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D90404">
      <w:pPr>
        <w:pStyle w:val="2"/>
        <w:keepNext w:val="0"/>
        <w:keepLines w:val="0"/>
        <w:widowControl/>
        <w:suppressLineNumbers w:val="0"/>
        <w:shd w:val="clear" w:fill="FFFFFF"/>
        <w:spacing w:before="480" w:beforeAutospacing="0" w:after="240" w:afterAutospacing="0" w:line="510" w:lineRule="atLeast"/>
        <w:ind w:left="0" w:right="0" w:firstLine="0"/>
        <w:rPr>
          <w:rFonts w:ascii="Segoe UI" w:hAnsi="Segoe UI" w:eastAsia="Segoe UI" w:cs="Segoe UI"/>
          <w:b/>
          <w:bCs/>
          <w:caps w:val="0"/>
          <w:color w:val="0F1115"/>
          <w:spacing w:val="0"/>
          <w:sz w:val="36"/>
          <w:szCs w:val="36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36"/>
          <w:szCs w:val="36"/>
          <w:shd w:val="clear" w:fill="FFFFFF"/>
        </w:rPr>
        <w:t>HEATLESS MODULAR DESICCANT AIR DRYER</w:t>
      </w:r>
    </w:p>
    <w:p w14:paraId="2F2A1C7B">
      <w:pPr>
        <w:pStyle w:val="3"/>
        <w:keepNext w:val="0"/>
        <w:keepLines w:val="0"/>
        <w:widowControl/>
        <w:suppressLineNumbers w:val="0"/>
        <w:shd w:val="clear" w:fill="FFFFFF"/>
        <w:spacing w:before="480" w:beforeAutospacing="0" w:after="240" w:afterAutospacing="0" w:line="48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33"/>
          <w:szCs w:val="33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33"/>
          <w:szCs w:val="33"/>
          <w:shd w:val="clear" w:fill="FFFFFF"/>
        </w:rPr>
        <w:t>Introduction</w:t>
      </w:r>
    </w:p>
    <w:p w14:paraId="4B3E1982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EPSEA Heatless Modular Desiccant Air Dryer uses multiple high-strength aluminum cavities. Each cavity is divided into two chambers, each filled with adsorbent, so that the wet compr</w:t>
      </w:r>
      <w:bookmarkStart w:id="0" w:name="_GoBack"/>
      <w:bookmarkEnd w:id="0"/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essed air is dried while the corresponding chamber is regenerated by variable-pressure adsorption. When regenerating, part of the dry compressed air expands from working pressure to atmospheric pressure, passes through the water-saturation adsorbent, takes away the moisture, and makes the adsorbent regenerate.</w:t>
      </w:r>
    </w:p>
    <w:p w14:paraId="0646783F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The modular construction uses aluminum alloy and stainless steel bolts, avoiding secondary pollution from carbon steel rust in contact with compressed air. High utilization of the machine design ensures a constant and stable pressure dew point, making compressed air cleaner and solving gas quality problems in production.</w:t>
      </w:r>
    </w:p>
    <w:p w14:paraId="501750FE">
      <w:pPr>
        <w:pStyle w:val="3"/>
        <w:keepNext w:val="0"/>
        <w:keepLines w:val="0"/>
        <w:widowControl/>
        <w:suppressLineNumbers w:val="0"/>
        <w:shd w:val="clear" w:fill="FFFFFF"/>
        <w:spacing w:before="480" w:beforeAutospacing="0" w:after="240" w:afterAutospacing="0" w:line="48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33"/>
          <w:szCs w:val="33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33"/>
          <w:szCs w:val="33"/>
          <w:shd w:val="clear" w:fill="FFFFFF"/>
        </w:rPr>
        <w:t>Features</w:t>
      </w:r>
    </w:p>
    <w:p w14:paraId="03D3C0E6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Low dew point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 — Aluminum alloy and stainless steel bolts avoid secondary rust pollution; high desiccant utilization ensures a constant and stable pressure dew point.</w:t>
      </w:r>
    </w:p>
    <w:p w14:paraId="53FB6CBD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Low loss consumption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 — Modular structure with separate diffusion per module; high-quality adsorbent plus intelligent control minimizes regeneration gas consumption.</w:t>
      </w:r>
    </w:p>
    <w:p w14:paraId="0870F718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Long service life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 — Global reputed pneumatic components, scientific sealing design, and anti-oxidation / anti-corrosion treatment contribute to 30-year service life.</w:t>
      </w:r>
    </w:p>
    <w:p w14:paraId="1AFCCA03">
      <w:pPr>
        <w:pStyle w:val="3"/>
        <w:keepNext w:val="0"/>
        <w:keepLines w:val="0"/>
        <w:widowControl/>
        <w:suppressLineNumbers w:val="0"/>
        <w:shd w:val="clear" w:fill="FFFFFF"/>
        <w:spacing w:before="480" w:beforeAutospacing="0" w:after="240" w:afterAutospacing="0" w:line="48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33"/>
          <w:szCs w:val="33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33"/>
          <w:szCs w:val="33"/>
          <w:shd w:val="clear" w:fill="FFFFFF"/>
        </w:rPr>
        <w:t>Technical Indicators</w:t>
      </w:r>
    </w:p>
    <w:p w14:paraId="27E07C69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Standard condition</w:t>
      </w:r>
    </w:p>
    <w:tbl>
      <w:tblPr>
        <w:tblW w:w="112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500"/>
        <w:gridCol w:w="4780"/>
      </w:tblGrid>
      <w:tr w14:paraId="48BD46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F9582BE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Item</w:t>
            </w:r>
          </w:p>
        </w:tc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6ABA4AC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Specification</w:t>
            </w:r>
          </w:p>
        </w:tc>
      </w:tr>
      <w:tr w14:paraId="62E73A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D477012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Inlet air temperature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2E21ECC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≤38°C</w:t>
            </w:r>
          </w:p>
        </w:tc>
      </w:tr>
      <w:tr w14:paraId="43B0A3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4033C72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Ambient temperature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E108F3C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≤38°C</w:t>
            </w:r>
          </w:p>
        </w:tc>
      </w:tr>
      <w:tr w14:paraId="6E4BF1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30EF657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Working pressure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13026A4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0.7MPa</w:t>
            </w:r>
          </w:p>
        </w:tc>
      </w:tr>
    </w:tbl>
    <w:p w14:paraId="4E6C9E2B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The scope of work</w:t>
      </w:r>
    </w:p>
    <w:tbl>
      <w:tblPr>
        <w:tblW w:w="112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897"/>
        <w:gridCol w:w="4383"/>
      </w:tblGrid>
      <w:tr w14:paraId="7252C7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0E7D8D9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Item</w:t>
            </w:r>
          </w:p>
        </w:tc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A43FE53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Specification</w:t>
            </w:r>
          </w:p>
        </w:tc>
      </w:tr>
      <w:tr w14:paraId="4143D8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28B1A5F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Max inlet air temperature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9D5A45B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50°C</w:t>
            </w:r>
          </w:p>
        </w:tc>
      </w:tr>
      <w:tr w14:paraId="7F3E21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141A522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Ambient temperature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EA31D14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45°C</w:t>
            </w:r>
          </w:p>
        </w:tc>
      </w:tr>
      <w:tr w14:paraId="423BA2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D466D76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Working pressure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809012C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0.4–1.0MPa</w:t>
            </w:r>
          </w:p>
        </w:tc>
      </w:tr>
    </w:tbl>
    <w:p w14:paraId="01BFD149">
      <w:pPr>
        <w:pStyle w:val="4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Technical indicators</w:t>
      </w:r>
    </w:p>
    <w:tbl>
      <w:tblPr>
        <w:tblW w:w="112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201"/>
        <w:gridCol w:w="5079"/>
      </w:tblGrid>
      <w:tr w14:paraId="693A25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D959843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Item</w:t>
            </w:r>
          </w:p>
        </w:tc>
        <w:tc>
          <w:tcPr>
            <w:tcW w:w="0" w:type="auto"/>
            <w:tcBorders>
              <w:top w:val="nil"/>
            </w:tcBorders>
            <w:shd w:val="clear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A610270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Specification</w:t>
            </w:r>
          </w:p>
        </w:tc>
      </w:tr>
      <w:tr w14:paraId="57F3E7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D21C73D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Pressure dew point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98CF336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-20°C ~ -40°C</w:t>
            </w:r>
          </w:p>
        </w:tc>
      </w:tr>
      <w:tr w14:paraId="000E7A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EA6143C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Pressure loss</w:t>
            </w:r>
          </w:p>
        </w:tc>
        <w:tc>
          <w:tcPr>
            <w:tcW w:w="0" w:type="auto"/>
            <w:shd w:val="clear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5B521D8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≤0.021MPa</w:t>
            </w:r>
          </w:p>
        </w:tc>
      </w:tr>
    </w:tbl>
    <w:p w14:paraId="607316E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IyNTk4NmQ4NGI1NDNjZDUwZWU3YWM4YmU4NzIwMmQifQ=="/>
  </w:docVars>
  <w:rsids>
    <w:rsidRoot w:val="583D4914"/>
    <w:rsid w:val="583D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2026-09-23T08:23:00Z</dcterms:created>
  <dc:creator>Lesley</dc:creator>
  <cp:lastModifiedBy>Lesley</cp:lastModifiedBy>
  <dcterms:modified xsi:type="dcterms:W3CDTF">2026-09-23T08:25:02Z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DD91E984683C4852BA465AA826D3E5FD_11</vt:lpwstr>
  </property>
</Properties>
</file>