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hd w:val="clear" w:fill="8BC34A"/>
        <w:spacing w:before="120" w:after="240"/>
        <w:ind w:left="113"/>
      </w:pPr>
      <w:r>
        <w:rPr>
          <w:rFonts w:ascii="Arial" w:hAnsi="Arial" w:eastAsia="Arial"/>
          <w:b/>
          <w:i w:val="0"/>
          <w:color w:val="FFFFFF"/>
          <w:sz w:val="32"/>
        </w:rPr>
        <w:t>ZERO LOSS COMPRESSION HEAT DESICCANT AIR DRYER</w:t>
      </w:r>
    </w:p>
    <w:p>
      <w:pPr>
        <w:spacing w:after="200" w:line="312" w:lineRule="auto"/>
      </w:pPr>
      <w:r>
        <w:rPr>
          <w:rFonts w:ascii="Arial" w:hAnsi="Arial" w:eastAsia="Arial"/>
          <w:b w:val="0"/>
          <w:i w:val="0"/>
          <w:color w:val="444444"/>
          <w:sz w:val="19"/>
        </w:rPr>
        <w:t>The zero-loss compression heat series is divided into two models according to the exhaust dew point: without heater (EQY-NLW, target dew point -20℃) and with heater (EQY-NLWT, target dew point -40℃, customized). The two series are basically the same, except that the with-heater model adds a heater during thermal regeneration so that the adsorbent is desorbed at a higher temperature and regenerated more thoroughly to achieve a lower dew point. The with-heater series also includes a patented energy-saving low-dew-point model (EQY-BT) with partial-flow regeneration. Users should select the corresponding series according to actual dew-point requirements.</w:t>
      </w:r>
    </w:p>
    <w:p>
      <w:pPr>
        <w:spacing w:after="120"/>
      </w:pPr>
      <w:r>
        <w:rPr>
          <w:rFonts w:ascii="Arial" w:hAnsi="Arial" w:eastAsia="Arial"/>
          <w:b/>
          <w:i w:val="0"/>
          <w:color w:val="558B2F"/>
          <w:sz w:val="24"/>
        </w:rPr>
        <w:t>Standard Working Condition</w:t>
      </w:r>
    </w:p>
    <w:p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 w:val="0"/>
          <w:i w:val="0"/>
          <w:color w:val="333333"/>
          <w:sz w:val="20"/>
        </w:rPr>
        <w:t>8 hours standard cycle</w:t>
      </w:r>
    </w:p>
    <w:p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 w:val="0"/>
          <w:i w:val="0"/>
          <w:color w:val="333333"/>
          <w:sz w:val="20"/>
        </w:rPr>
        <w:t>Inlet pressure: 0.6 ~ 1.0 MPa</w:t>
      </w:r>
    </w:p>
    <w:p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 w:val="0"/>
          <w:i w:val="0"/>
          <w:color w:val="333333"/>
          <w:sz w:val="20"/>
        </w:rPr>
        <w:t>Average regeneration gas consumption: 0%</w:t>
      </w:r>
    </w:p>
    <w:p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 w:val="0"/>
          <w:i w:val="0"/>
          <w:color w:val="333333"/>
          <w:sz w:val="20"/>
        </w:rPr>
        <w:t>Inlet temperature: ≥ 110 ℃</w:t>
      </w:r>
    </w:p>
    <w:p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 w:val="0"/>
          <w:i w:val="0"/>
          <w:color w:val="333333"/>
          <w:sz w:val="20"/>
        </w:rPr>
        <w:t>Pressure dew point: -20 ~ -40 ℃ (lower values require customization)</w:t>
      </w:r>
    </w:p>
    <w:p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 w:val="0"/>
          <w:i w:val="0"/>
          <w:color w:val="333333"/>
          <w:sz w:val="20"/>
        </w:rPr>
        <w:t>Pressure loss: ≤ 0.049 MPa</w:t>
      </w:r>
    </w:p>
    <w:p>
      <w:pPr>
        <w:spacing w:after="80"/>
      </w:pPr>
    </w:p>
    <w:p>
      <w:pPr>
        <w:spacing w:after="120"/>
      </w:pPr>
      <w:r>
        <w:rPr>
          <w:rFonts w:ascii="Arial" w:hAnsi="Arial" w:eastAsia="Arial"/>
          <w:b/>
          <w:i w:val="0"/>
          <w:color w:val="558B2F"/>
          <w:sz w:val="24"/>
        </w:rPr>
        <w:t>Product Features</w:t>
      </w:r>
    </w:p>
    <w:p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/>
          <w:i w:val="0"/>
          <w:color w:val="333333"/>
          <w:sz w:val="20"/>
        </w:rPr>
        <w:t xml:space="preserve">Reliable Adsorption: </w:t>
      </w:r>
      <w:r>
        <w:rPr>
          <w:rFonts w:ascii="Arial" w:hAnsi="Arial" w:eastAsia="Arial"/>
          <w:b w:val="0"/>
          <w:i w:val="0"/>
          <w:color w:val="333333"/>
          <w:sz w:val="20"/>
        </w:rPr>
        <w:t>with a specific surface area of 350 m²/g, this high-efficiency adsorbent developed with upstream suppliers has an excellent adsorption rate to ensure a stable dew point.</w:t>
      </w:r>
    </w:p>
    <w:p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/>
          <w:i w:val="0"/>
          <w:color w:val="333333"/>
          <w:sz w:val="20"/>
        </w:rPr>
        <w:t xml:space="preserve">Durable Performance: </w:t>
      </w:r>
      <w:r>
        <w:rPr>
          <w:rFonts w:ascii="Arial" w:hAnsi="Arial" w:eastAsia="Arial"/>
          <w:b w:val="0"/>
          <w:i w:val="0"/>
          <w:color w:val="333333"/>
          <w:sz w:val="20"/>
        </w:rPr>
        <w:t>vacuum negative-pressure filling ensures tightness and anti-pulverization for longer service life.</w:t>
      </w:r>
    </w:p>
    <w:p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/>
          <w:i w:val="0"/>
          <w:color w:val="333333"/>
          <w:sz w:val="20"/>
        </w:rPr>
        <w:t xml:space="preserve">Intelligent Energy Saving: </w:t>
      </w:r>
      <w:r>
        <w:rPr>
          <w:rFonts w:ascii="Arial" w:hAnsi="Arial" w:eastAsia="Arial"/>
          <w:b w:val="0"/>
          <w:i w:val="0"/>
          <w:color w:val="333333"/>
          <w:sz w:val="20"/>
        </w:rPr>
        <w:t>equipped with a PLC controller for real-time monitoring and data storage, integrating time, load and dew-point control for high energy efficiency.</w:t>
      </w:r>
    </w:p>
    <w:p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/>
          <w:i w:val="0"/>
          <w:color w:val="333333"/>
          <w:sz w:val="20"/>
        </w:rPr>
        <w:t xml:space="preserve">Smart IoT Integration: </w:t>
      </w:r>
      <w:r>
        <w:rPr>
          <w:rFonts w:ascii="Arial" w:hAnsi="Arial" w:eastAsia="Arial"/>
          <w:b w:val="0"/>
          <w:i w:val="0"/>
          <w:color w:val="333333"/>
          <w:sz w:val="20"/>
        </w:rPr>
        <w:t>supports easy remote control, centralized management, intelligent analysis and prediction to optimize operation.</w:t>
      </w:r>
    </w:p>
    <w:p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/>
          <w:i w:val="0"/>
          <w:color w:val="333333"/>
          <w:sz w:val="20"/>
        </w:rPr>
        <w:t xml:space="preserve">Stainless Steel Pneumatic Piping: </w:t>
      </w:r>
      <w:r>
        <w:rPr>
          <w:rFonts w:ascii="Arial" w:hAnsi="Arial" w:eastAsia="Arial"/>
          <w:b w:val="0"/>
          <w:i w:val="0"/>
          <w:color w:val="333333"/>
          <w:sz w:val="20"/>
        </w:rPr>
        <w:t>corrosion-resistant, durable and aesthetically pleasing.</w:t>
      </w:r>
    </w:p>
    <w:p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/>
          <w:i w:val="0"/>
          <w:color w:val="333333"/>
          <w:sz w:val="20"/>
        </w:rPr>
        <w:t xml:space="preserve">Patented Design: </w:t>
      </w:r>
      <w:r>
        <w:rPr>
          <w:rFonts w:ascii="Arial" w:hAnsi="Arial" w:eastAsia="Arial"/>
          <w:b w:val="0"/>
          <w:i w:val="0"/>
          <w:color w:val="333333"/>
          <w:sz w:val="20"/>
        </w:rPr>
        <w:t>patented compression-heat shut-down regeneration; low power enables high-temperature regeneration, with lower dew point and higher energy efficiency.</w:t>
      </w:r>
    </w:p>
    <w:p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/>
          <w:i w:val="0"/>
          <w:color w:val="333333"/>
          <w:sz w:val="20"/>
        </w:rPr>
        <w:t xml:space="preserve">Zero Loss Regeneration: </w:t>
      </w:r>
      <w:r>
        <w:rPr>
          <w:rFonts w:ascii="Arial" w:hAnsi="Arial" w:eastAsia="Arial"/>
          <w:b w:val="0"/>
          <w:i w:val="0"/>
          <w:color w:val="333333"/>
          <w:sz w:val="20"/>
        </w:rPr>
        <w:t>no compressed air is consumed throughout the entire cycle, maximizing air-compressor energy savings.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color w:val="3333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