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8045A">
      <w:pPr>
        <w:shd w:val="clear" w:fill="8BC34A"/>
        <w:spacing w:before="120" w:after="240"/>
        <w:ind w:left="113"/>
      </w:pPr>
      <w:r>
        <w:rPr>
          <w:rFonts w:ascii="Arial" w:hAnsi="Arial" w:eastAsia="Arial"/>
          <w:b/>
          <w:i w:val="0"/>
          <w:color w:val="FFFFFF"/>
          <w:sz w:val="34"/>
        </w:rPr>
        <w:t>ZERO LOSS BLOWER HEAT DESICCANT AIR DRYER</w:t>
      </w:r>
    </w:p>
    <w:p w14:paraId="2E111204">
      <w:pPr>
        <w:spacing w:after="120"/>
        <w:rPr>
          <w:rFonts w:hint="default" w:ascii="Arial" w:hAnsi="Arial" w:eastAsia="Arial"/>
          <w:b/>
          <w:i w:val="0"/>
          <w:color w:val="558B2F"/>
          <w:sz w:val="24"/>
          <w:lang w:val="en-US" w:eastAsia="zh-CN"/>
        </w:rPr>
      </w:pPr>
      <w:r>
        <w:rPr>
          <w:rFonts w:hint="eastAsia" w:ascii="Arial" w:hAnsi="Arial" w:eastAsia="Arial"/>
          <w:b/>
          <w:i w:val="0"/>
          <w:color w:val="558B2F"/>
          <w:sz w:val="24"/>
          <w:lang w:val="en-US" w:eastAsia="zh-CN"/>
        </w:rPr>
        <w:t>Product Introduction</w:t>
      </w:r>
    </w:p>
    <w:p w14:paraId="6FD07E92">
      <w:pPr>
        <w:spacing w:after="200" w:line="312" w:lineRule="auto"/>
      </w:pPr>
      <w:r>
        <w:rPr>
          <w:rFonts w:ascii="Arial" w:hAnsi="Arial" w:eastAsia="Arial"/>
          <w:b w:val="0"/>
          <w:i w:val="0"/>
          <w:color w:val="444444"/>
          <w:sz w:val="19"/>
        </w:rPr>
        <w:t>Zero-loss blower heat desiccant air dryers are divided into two models according to whether the upstream front end is equipped with a refrigerated air dryer: with refrigerated air dryer (EQG-NLA/W series) and without refrigerated air dryer (EQG-XNLA/W series). The front-end refrigerated dryer significantly reduces the water content in the intake air and lowers the load on the desiccant dryer; without it, the water content is many times higher. The two series share the same design principle but differ greatly in design due to different loads; users should select the corresponding series according to actual conditions.</w:t>
      </w:r>
    </w:p>
    <w:p w14:paraId="21ACC231">
      <w:pPr>
        <w:spacing w:after="120"/>
      </w:pPr>
      <w:r>
        <w:rPr>
          <w:rFonts w:ascii="Arial" w:hAnsi="Arial" w:eastAsia="Arial"/>
          <w:b/>
          <w:i w:val="0"/>
          <w:color w:val="558B2F"/>
          <w:sz w:val="24"/>
        </w:rPr>
        <w:t>Standard Working Condition</w:t>
      </w:r>
    </w:p>
    <w:p w14:paraId="72369BA7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 w:val="0"/>
          <w:i w:val="0"/>
          <w:color w:val="333333"/>
          <w:sz w:val="20"/>
        </w:rPr>
        <w:t>8 ~ 12 hours standard cycle</w:t>
      </w:r>
      <w:bookmarkStart w:id="0" w:name="_GoBack"/>
      <w:bookmarkEnd w:id="0"/>
    </w:p>
    <w:p w14:paraId="014EF230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 w:val="0"/>
          <w:i w:val="0"/>
          <w:color w:val="333333"/>
          <w:sz w:val="20"/>
        </w:rPr>
        <w:t>Inlet temperature: ≤ 38 ℃</w:t>
      </w:r>
    </w:p>
    <w:p w14:paraId="2442920A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 w:val="0"/>
          <w:i w:val="0"/>
          <w:color w:val="333333"/>
          <w:sz w:val="20"/>
        </w:rPr>
        <w:t>Average regeneration gas consumption: 0%</w:t>
      </w:r>
    </w:p>
    <w:p w14:paraId="3430495E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 w:val="0"/>
          <w:i w:val="0"/>
          <w:color w:val="333333"/>
          <w:sz w:val="20"/>
        </w:rPr>
        <w:t>Inlet pressure: 0.6 ~ 1.0 MPa</w:t>
      </w:r>
    </w:p>
    <w:p w14:paraId="2161BC3E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 w:val="0"/>
          <w:i w:val="0"/>
          <w:color w:val="333333"/>
          <w:sz w:val="20"/>
        </w:rPr>
        <w:t>Pressure dew point: ≤ -40 ℃</w:t>
      </w:r>
    </w:p>
    <w:p w14:paraId="30A3BA28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 w:val="0"/>
          <w:i w:val="0"/>
          <w:color w:val="333333"/>
          <w:sz w:val="20"/>
        </w:rPr>
        <w:t>Pressure loss: ≤ 0.021 MPa</w:t>
      </w:r>
    </w:p>
    <w:p w14:paraId="1AC32312">
      <w:pPr>
        <w:spacing w:after="80"/>
      </w:pPr>
    </w:p>
    <w:p w14:paraId="2B8A9DE0">
      <w:pPr>
        <w:spacing w:after="120"/>
      </w:pPr>
      <w:r>
        <w:rPr>
          <w:rFonts w:ascii="Arial" w:hAnsi="Arial" w:eastAsia="Arial"/>
          <w:b/>
          <w:i w:val="0"/>
          <w:color w:val="558B2F"/>
          <w:sz w:val="24"/>
        </w:rPr>
        <w:t>Product Features</w:t>
      </w:r>
    </w:p>
    <w:p w14:paraId="145BC547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/>
          <w:i w:val="0"/>
          <w:color w:val="333333"/>
          <w:sz w:val="20"/>
        </w:rPr>
        <w:t xml:space="preserve">Reliable Adsorption: </w:t>
      </w:r>
      <w:r>
        <w:rPr>
          <w:rFonts w:ascii="Arial" w:hAnsi="Arial" w:eastAsia="Arial"/>
          <w:b w:val="0"/>
          <w:i w:val="0"/>
          <w:color w:val="333333"/>
          <w:sz w:val="20"/>
        </w:rPr>
        <w:t>with a specific surface area of 350 m²/g, this high-efficiency adsorbent developed with upstream suppliers has an excellent adsorption rate to ensure a stable dew point.</w:t>
      </w:r>
    </w:p>
    <w:p w14:paraId="236CE937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/>
          <w:i w:val="0"/>
          <w:color w:val="333333"/>
          <w:sz w:val="20"/>
        </w:rPr>
        <w:t xml:space="preserve">Durable Performance: </w:t>
      </w:r>
      <w:r>
        <w:rPr>
          <w:rFonts w:ascii="Arial" w:hAnsi="Arial" w:eastAsia="Arial"/>
          <w:b w:val="0"/>
          <w:i w:val="0"/>
          <w:color w:val="333333"/>
          <w:sz w:val="20"/>
        </w:rPr>
        <w:t>vacuum negative-pressure filling ensures tightness and anti-pulverization for longer service life.</w:t>
      </w:r>
    </w:p>
    <w:p w14:paraId="0C6C0580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/>
          <w:i w:val="0"/>
          <w:color w:val="333333"/>
          <w:sz w:val="20"/>
        </w:rPr>
        <w:t xml:space="preserve">Intelligent Energy Saving: </w:t>
      </w:r>
      <w:r>
        <w:rPr>
          <w:rFonts w:ascii="Arial" w:hAnsi="Arial" w:eastAsia="Arial"/>
          <w:b w:val="0"/>
          <w:i w:val="0"/>
          <w:color w:val="333333"/>
          <w:sz w:val="20"/>
        </w:rPr>
        <w:t>equipped with a PLC controller for real-time monitoring and data storage, integrating time, load and dew-point control for high energy efficiency.</w:t>
      </w:r>
    </w:p>
    <w:p w14:paraId="77232D40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/>
          <w:i w:val="0"/>
          <w:color w:val="333333"/>
          <w:sz w:val="20"/>
        </w:rPr>
        <w:t xml:space="preserve">Smart IoT Integration: </w:t>
      </w:r>
      <w:r>
        <w:rPr>
          <w:rFonts w:ascii="Arial" w:hAnsi="Arial" w:eastAsia="Arial"/>
          <w:b w:val="0"/>
          <w:i w:val="0"/>
          <w:color w:val="333333"/>
          <w:sz w:val="20"/>
        </w:rPr>
        <w:t>supports easy remote control, centralized management, intelligent analysis and prediction to optimize operation.</w:t>
      </w:r>
    </w:p>
    <w:p w14:paraId="39E6CACB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/>
          <w:i w:val="0"/>
          <w:color w:val="333333"/>
          <w:sz w:val="20"/>
        </w:rPr>
        <w:t xml:space="preserve">Stainless Steel Pneumatic Piping: </w:t>
      </w:r>
      <w:r>
        <w:rPr>
          <w:rFonts w:ascii="Arial" w:hAnsi="Arial" w:eastAsia="Arial"/>
          <w:b w:val="0"/>
          <w:i w:val="0"/>
          <w:color w:val="333333"/>
          <w:sz w:val="20"/>
        </w:rPr>
        <w:t>corrosion-resistant, durable and aesthetically pleasing.</w:t>
      </w:r>
    </w:p>
    <w:p w14:paraId="3AB98029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/>
          <w:i w:val="0"/>
          <w:color w:val="333333"/>
          <w:sz w:val="20"/>
        </w:rPr>
        <w:t xml:space="preserve">Patented Design: </w:t>
      </w:r>
      <w:r>
        <w:rPr>
          <w:rFonts w:ascii="Arial" w:hAnsi="Arial" w:eastAsia="Arial"/>
          <w:b w:val="0"/>
          <w:i w:val="0"/>
          <w:color w:val="333333"/>
          <w:sz w:val="20"/>
        </w:rPr>
        <w:t>patented zero-loss blower heat dual cooler; after blast cooling the adsorbent bed stays low-temperature with no dew-point drift.</w:t>
      </w:r>
    </w:p>
    <w:p w14:paraId="48873AA7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/>
          <w:i w:val="0"/>
          <w:color w:val="333333"/>
          <w:sz w:val="20"/>
        </w:rPr>
        <w:t xml:space="preserve">Zero Loss Regeneration: </w:t>
      </w:r>
      <w:r>
        <w:rPr>
          <w:rFonts w:ascii="Arial" w:hAnsi="Arial" w:eastAsia="Arial"/>
          <w:b w:val="0"/>
          <w:i w:val="0"/>
          <w:color w:val="333333"/>
          <w:sz w:val="20"/>
        </w:rPr>
        <w:t>no compressed air is consumed throughout the entire cycle, maximizing air-compressor energy savings.</w:t>
      </w:r>
    </w:p>
    <w:sectPr>
      <w:pgSz w:w="11906" w:h="16838"/>
      <w:pgMar w:top="1134" w:right="1247" w:bottom="1134" w:left="124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Birdrocker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irdrockers">
    <w:panose1 w:val="02000500000000000000"/>
    <w:charset w:val="00"/>
    <w:family w:val="auto"/>
    <w:pitch w:val="default"/>
    <w:sig w:usb0="00000003" w:usb1="10000000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yNTk4NmQ4NGI1NDNjZDUwZWU3YWM4YmU4NzIwMmQifQ==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E0E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76" w:lineRule="auto"/>
    </w:pPr>
    <w:rPr>
      <w:rFonts w:ascii="Arial" w:hAnsi="Arial" w:eastAsiaTheme="minorEastAsia" w:cstheme="minorBidi"/>
      <w:color w:val="333333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279</Words>
  <Characters>1621</Characters>
  <Lines>0</Lines>
  <Paragraphs>0</Paragraphs>
  <TotalTime>0</TotalTime>
  <ScaleCrop>false</ScaleCrop>
  <LinksUpToDate>false</LinksUpToDate>
  <CharactersWithSpaces>1896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Lesley</cp:lastModifiedBy>
  <dcterms:modified xsi:type="dcterms:W3CDTF">2026-09-23T03:39:02Z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5E702F708C694DC0BFCB4A2EAC7F140F_12</vt:lpwstr>
  </property>
</Properties>
</file>