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B0B69">
      <w:pPr>
        <w:shd w:val="clear" w:fill="8BC34A"/>
        <w:spacing w:before="120" w:after="320"/>
        <w:ind w:left="113"/>
      </w:pPr>
      <w:r>
        <w:rPr>
          <w:rFonts w:ascii="Arial" w:hAnsi="Arial" w:eastAsia="Arial"/>
          <w:b/>
          <w:i w:val="0"/>
          <w:color w:val="FFFFFF"/>
          <w:sz w:val="34"/>
        </w:rPr>
        <w:t>VACUUM ASSISTED MODULAR DESICCANT AIR DRYER</w:t>
      </w:r>
    </w:p>
    <w:p w14:paraId="5D1F40A5">
      <w:pPr>
        <w:spacing w:after="160"/>
        <w:rPr>
          <w:rFonts w:ascii="Arial" w:hAnsi="Arial" w:eastAsia="Arial"/>
          <w:b/>
          <w:i w:val="0"/>
          <w:color w:val="558B2F"/>
          <w:sz w:val="26"/>
        </w:rPr>
      </w:pPr>
      <w:r>
        <w:rPr>
          <w:rFonts w:hint="default" w:ascii="Arial" w:hAnsi="Arial" w:eastAsia="Arial"/>
          <w:b/>
          <w:i w:val="0"/>
          <w:color w:val="558B2F"/>
          <w:sz w:val="26"/>
        </w:rPr>
        <w:t>Introduction</w:t>
      </w:r>
    </w:p>
    <w:p w14:paraId="74C1E23D">
      <w:pPr>
        <w:pStyle w:val="30"/>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Vacuum Assisted Modular Desiccant Air Dryer uses a vacuum pump to vacuum the adsorbent bed in the adsorbent cartridge. Because negative pressure can hold more water vapour, the unit uses the smallest possible amount of regeneration gas to take away as much water as possible.</w:t>
      </w:r>
    </w:p>
    <w:p w14:paraId="30780C11">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design is also based on regeneration of the adsorbent in the form of vacuum regeneration under variable pressure, which not only ensures the stability of the dew point, but also greatly reduces the waste of finished gas. The result is a dryer that delivers a better and more stable dew point while consuming far less compressed air than conventional desiccant dryers.</w:t>
      </w:r>
    </w:p>
    <w:p w14:paraId="1E250990">
      <w:pPr>
        <w:spacing w:after="160"/>
        <w:rPr>
          <w:rFonts w:ascii="Arial" w:hAnsi="Arial" w:eastAsia="Arial"/>
          <w:b/>
          <w:i w:val="0"/>
          <w:color w:val="558B2F"/>
          <w:sz w:val="26"/>
        </w:rPr>
      </w:pPr>
    </w:p>
    <w:p w14:paraId="37CA0EE3">
      <w:pPr>
        <w:spacing w:after="160"/>
      </w:pPr>
      <w:r>
        <w:rPr>
          <w:rFonts w:ascii="Arial" w:hAnsi="Arial" w:eastAsia="Arial"/>
          <w:b/>
          <w:i w:val="0"/>
          <w:color w:val="558B2F"/>
          <w:sz w:val="26"/>
        </w:rPr>
        <w:t>Technical Indicators</w:t>
      </w:r>
    </w:p>
    <w:p w14:paraId="2898D7D5">
      <w:pPr>
        <w:pStyle w:val="5"/>
        <w:keepNext w:val="0"/>
        <w:keepLines w:val="0"/>
        <w:widowControl/>
        <w:suppressLineNumbers w:val="0"/>
        <w:shd w:val="clear" w:fill="FFFFFF"/>
        <w:spacing w:before="480" w:beforeAutospacing="0" w:after="240" w:afterAutospacing="0" w:line="450" w:lineRule="atLeast"/>
        <w:ind w:left="0" w:right="0" w:firstLine="0"/>
        <w:rPr>
          <w:rFonts w:ascii="Segoe UI" w:hAnsi="Segoe UI" w:eastAsia="Segoe UI" w:cs="Segoe UI"/>
          <w:b/>
          <w:bCs/>
          <w:caps w:val="0"/>
          <w:color w:val="0F1115"/>
          <w:spacing w:val="0"/>
          <w:sz w:val="21"/>
          <w:szCs w:val="21"/>
        </w:rPr>
      </w:pPr>
      <w:r>
        <w:rPr>
          <w:rFonts w:hint="default" w:ascii="Segoe UI" w:hAnsi="Segoe UI" w:eastAsia="Segoe UI" w:cs="Segoe UI"/>
          <w:b/>
          <w:bCs/>
          <w:caps w:val="0"/>
          <w:color w:val="0F1115"/>
          <w:spacing w:val="0"/>
          <w:sz w:val="21"/>
          <w:szCs w:val="21"/>
          <w:shd w:val="clear" w:fill="FFFFFF"/>
        </w:rPr>
        <w:t>Standard working condition</w:t>
      </w:r>
    </w:p>
    <w:tbl>
      <w:tblPr>
        <w:tblW w:w="112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6500"/>
        <w:gridCol w:w="4780"/>
      </w:tblGrid>
      <w:tr w14:paraId="4E363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nil"/>
            </w:tcBorders>
            <w:shd w:val="clear"/>
            <w:tcMar>
              <w:top w:w="150" w:type="dxa"/>
              <w:left w:w="0" w:type="dxa"/>
              <w:bottom w:w="150" w:type="dxa"/>
              <w:right w:w="240" w:type="dxa"/>
            </w:tcMar>
            <w:vAlign w:val="center"/>
          </w:tcPr>
          <w:p w14:paraId="118B735D">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Item</w:t>
            </w:r>
          </w:p>
        </w:tc>
        <w:tc>
          <w:tcPr>
            <w:tcW w:w="0" w:type="auto"/>
            <w:tcBorders>
              <w:top w:val="nil"/>
            </w:tcBorders>
            <w:shd w:val="clear"/>
            <w:tcMar>
              <w:top w:w="150" w:type="dxa"/>
              <w:left w:w="240" w:type="dxa"/>
              <w:bottom w:w="150" w:type="dxa"/>
              <w:right w:w="240" w:type="dxa"/>
            </w:tcMar>
            <w:vAlign w:val="center"/>
          </w:tcPr>
          <w:p w14:paraId="0B1BC07E">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Specification</w:t>
            </w:r>
          </w:p>
        </w:tc>
      </w:tr>
      <w:tr w14:paraId="35ADC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4DAFFC56">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Intake temperature</w:t>
            </w:r>
          </w:p>
        </w:tc>
        <w:tc>
          <w:tcPr>
            <w:tcW w:w="0" w:type="auto"/>
            <w:shd w:val="clear"/>
            <w:tcMar>
              <w:top w:w="150" w:type="dxa"/>
              <w:left w:w="240" w:type="dxa"/>
              <w:bottom w:w="150" w:type="dxa"/>
              <w:right w:w="0" w:type="dxa"/>
            </w:tcMar>
            <w:vAlign w:val="center"/>
          </w:tcPr>
          <w:p w14:paraId="4D8E8B08">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≤38°C</w:t>
            </w:r>
          </w:p>
        </w:tc>
      </w:tr>
      <w:tr w14:paraId="5526F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63185DB0">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Ambient temperature</w:t>
            </w:r>
          </w:p>
        </w:tc>
        <w:tc>
          <w:tcPr>
            <w:tcW w:w="0" w:type="auto"/>
            <w:shd w:val="clear"/>
            <w:tcMar>
              <w:top w:w="150" w:type="dxa"/>
              <w:left w:w="240" w:type="dxa"/>
              <w:bottom w:w="150" w:type="dxa"/>
              <w:right w:w="0" w:type="dxa"/>
            </w:tcMar>
            <w:vAlign w:val="center"/>
          </w:tcPr>
          <w:p w14:paraId="1BB4AD53">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≤38°C</w:t>
            </w:r>
          </w:p>
        </w:tc>
      </w:tr>
      <w:tr w14:paraId="2916C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D86136B">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Working pressure</w:t>
            </w:r>
          </w:p>
        </w:tc>
        <w:tc>
          <w:tcPr>
            <w:tcW w:w="0" w:type="auto"/>
            <w:shd w:val="clear"/>
            <w:tcMar>
              <w:top w:w="150" w:type="dxa"/>
              <w:left w:w="240" w:type="dxa"/>
              <w:bottom w:w="150" w:type="dxa"/>
              <w:right w:w="0" w:type="dxa"/>
            </w:tcMar>
            <w:vAlign w:val="center"/>
          </w:tcPr>
          <w:p w14:paraId="4E1C7E5E">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0.7MPa</w:t>
            </w:r>
          </w:p>
        </w:tc>
      </w:tr>
    </w:tbl>
    <w:p w14:paraId="033C4808">
      <w:pPr>
        <w:pStyle w:val="5"/>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21"/>
          <w:szCs w:val="21"/>
        </w:rPr>
      </w:pPr>
      <w:r>
        <w:rPr>
          <w:rFonts w:hint="default" w:ascii="Segoe UI" w:hAnsi="Segoe UI" w:eastAsia="Segoe UI" w:cs="Segoe UI"/>
          <w:b/>
          <w:bCs/>
          <w:caps w:val="0"/>
          <w:color w:val="0F1115"/>
          <w:spacing w:val="0"/>
          <w:sz w:val="21"/>
          <w:szCs w:val="21"/>
          <w:shd w:val="clear" w:fill="FFFFFF"/>
        </w:rPr>
        <w:t>Scope of Work</w:t>
      </w:r>
    </w:p>
    <w:tbl>
      <w:tblPr>
        <w:tblW w:w="112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6970"/>
        <w:gridCol w:w="4310"/>
      </w:tblGrid>
      <w:tr w14:paraId="1E60F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nil"/>
            </w:tcBorders>
            <w:shd w:val="clear"/>
            <w:tcMar>
              <w:top w:w="150" w:type="dxa"/>
              <w:left w:w="0" w:type="dxa"/>
              <w:bottom w:w="150" w:type="dxa"/>
              <w:right w:w="240" w:type="dxa"/>
            </w:tcMar>
            <w:vAlign w:val="center"/>
          </w:tcPr>
          <w:p w14:paraId="7F08BD59">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Item</w:t>
            </w:r>
          </w:p>
        </w:tc>
        <w:tc>
          <w:tcPr>
            <w:tcW w:w="0" w:type="auto"/>
            <w:tcBorders>
              <w:top w:val="nil"/>
            </w:tcBorders>
            <w:shd w:val="clear"/>
            <w:tcMar>
              <w:top w:w="150" w:type="dxa"/>
              <w:left w:w="240" w:type="dxa"/>
              <w:bottom w:w="150" w:type="dxa"/>
              <w:right w:w="240" w:type="dxa"/>
            </w:tcMar>
            <w:vAlign w:val="center"/>
          </w:tcPr>
          <w:p w14:paraId="3B1C3531">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Specification</w:t>
            </w:r>
          </w:p>
        </w:tc>
      </w:tr>
      <w:tr w14:paraId="2A45C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44E347E">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Max intake temperature</w:t>
            </w:r>
          </w:p>
        </w:tc>
        <w:tc>
          <w:tcPr>
            <w:tcW w:w="0" w:type="auto"/>
            <w:shd w:val="clear"/>
            <w:tcMar>
              <w:top w:w="150" w:type="dxa"/>
              <w:left w:w="240" w:type="dxa"/>
              <w:bottom w:w="150" w:type="dxa"/>
              <w:right w:w="0" w:type="dxa"/>
            </w:tcMar>
            <w:vAlign w:val="center"/>
          </w:tcPr>
          <w:p w14:paraId="1EE26CCF">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50°C</w:t>
            </w:r>
          </w:p>
        </w:tc>
      </w:tr>
      <w:tr w14:paraId="3037F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78F1C66D">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Max ambient temperature</w:t>
            </w:r>
          </w:p>
        </w:tc>
        <w:tc>
          <w:tcPr>
            <w:tcW w:w="0" w:type="auto"/>
            <w:shd w:val="clear"/>
            <w:tcMar>
              <w:top w:w="150" w:type="dxa"/>
              <w:left w:w="240" w:type="dxa"/>
              <w:bottom w:w="150" w:type="dxa"/>
              <w:right w:w="0" w:type="dxa"/>
            </w:tcMar>
            <w:vAlign w:val="center"/>
          </w:tcPr>
          <w:p w14:paraId="6C145229">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45°C</w:t>
            </w:r>
          </w:p>
        </w:tc>
      </w:tr>
      <w:tr w14:paraId="297D5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4D6235B1">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Working pressure</w:t>
            </w:r>
          </w:p>
        </w:tc>
        <w:tc>
          <w:tcPr>
            <w:tcW w:w="0" w:type="auto"/>
            <w:shd w:val="clear"/>
            <w:tcMar>
              <w:top w:w="150" w:type="dxa"/>
              <w:left w:w="240" w:type="dxa"/>
              <w:bottom w:w="150" w:type="dxa"/>
              <w:right w:w="0" w:type="dxa"/>
            </w:tcMar>
            <w:vAlign w:val="center"/>
          </w:tcPr>
          <w:p w14:paraId="0D975A53">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0.4–1.0MPa</w:t>
            </w:r>
          </w:p>
        </w:tc>
      </w:tr>
    </w:tbl>
    <w:p w14:paraId="2C76F04A">
      <w:pPr>
        <w:pStyle w:val="5"/>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21"/>
          <w:szCs w:val="21"/>
        </w:rPr>
      </w:pPr>
      <w:r>
        <w:rPr>
          <w:rFonts w:hint="default" w:ascii="Segoe UI" w:hAnsi="Segoe UI" w:eastAsia="Segoe UI" w:cs="Segoe UI"/>
          <w:b/>
          <w:bCs/>
          <w:caps w:val="0"/>
          <w:color w:val="0F1115"/>
          <w:spacing w:val="0"/>
          <w:sz w:val="21"/>
          <w:szCs w:val="21"/>
          <w:shd w:val="clear" w:fill="FFFFFF"/>
        </w:rPr>
        <w:t>Technical index</w:t>
      </w:r>
    </w:p>
    <w:tbl>
      <w:tblPr>
        <w:tblW w:w="112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6201"/>
        <w:gridCol w:w="5079"/>
      </w:tblGrid>
      <w:tr w14:paraId="65B07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nil"/>
            </w:tcBorders>
            <w:shd w:val="clear"/>
            <w:tcMar>
              <w:top w:w="150" w:type="dxa"/>
              <w:left w:w="0" w:type="dxa"/>
              <w:bottom w:w="150" w:type="dxa"/>
              <w:right w:w="240" w:type="dxa"/>
            </w:tcMar>
            <w:vAlign w:val="center"/>
          </w:tcPr>
          <w:p w14:paraId="2AE2DAC0">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Item</w:t>
            </w:r>
          </w:p>
        </w:tc>
        <w:tc>
          <w:tcPr>
            <w:tcW w:w="0" w:type="auto"/>
            <w:tcBorders>
              <w:top w:val="nil"/>
            </w:tcBorders>
            <w:shd w:val="clear"/>
            <w:tcMar>
              <w:top w:w="150" w:type="dxa"/>
              <w:left w:w="240" w:type="dxa"/>
              <w:bottom w:w="150" w:type="dxa"/>
              <w:right w:w="240" w:type="dxa"/>
            </w:tcMar>
            <w:vAlign w:val="center"/>
          </w:tcPr>
          <w:p w14:paraId="4ADF94B1">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Specification</w:t>
            </w:r>
          </w:p>
        </w:tc>
      </w:tr>
      <w:tr w14:paraId="06236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60D6C7C1">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Pressure dew point</w:t>
            </w:r>
          </w:p>
        </w:tc>
        <w:tc>
          <w:tcPr>
            <w:tcW w:w="0" w:type="auto"/>
            <w:shd w:val="clear"/>
            <w:tcMar>
              <w:top w:w="150" w:type="dxa"/>
              <w:left w:w="240" w:type="dxa"/>
              <w:bottom w:w="150" w:type="dxa"/>
              <w:right w:w="0" w:type="dxa"/>
            </w:tcMar>
            <w:vAlign w:val="center"/>
          </w:tcPr>
          <w:p w14:paraId="27636E38">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-20°C ~ -40°C</w:t>
            </w:r>
          </w:p>
        </w:tc>
      </w:tr>
      <w:tr w14:paraId="4E6E7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11B35A2F">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Pressure loss</w:t>
            </w:r>
          </w:p>
        </w:tc>
        <w:tc>
          <w:tcPr>
            <w:tcW w:w="0" w:type="auto"/>
            <w:shd w:val="clear"/>
            <w:tcMar>
              <w:top w:w="150" w:type="dxa"/>
              <w:left w:w="240" w:type="dxa"/>
              <w:bottom w:w="150" w:type="dxa"/>
              <w:right w:w="0" w:type="dxa"/>
            </w:tcMar>
            <w:vAlign w:val="center"/>
          </w:tcPr>
          <w:p w14:paraId="35A3CAE2">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color w:val="333333"/>
                <w:kern w:val="0"/>
                <w:sz w:val="22"/>
                <w:szCs w:val="22"/>
                <w:bdr w:val="none" w:color="auto" w:sz="0" w:space="0"/>
                <w:lang w:val="en-US" w:eastAsia="zh-CN" w:bidi="ar"/>
              </w:rPr>
              <w:t>≤0.021MPa</w:t>
            </w:r>
          </w:p>
        </w:tc>
      </w:tr>
    </w:tbl>
    <w:p w14:paraId="6EAF35F3">
      <w:pPr>
        <w:spacing w:before="160"/>
        <w:rPr>
          <w:rFonts w:ascii="Arial" w:hAnsi="Arial" w:eastAsia="Arial"/>
          <w:b w:val="0"/>
          <w:i/>
          <w:color w:val="5A6B3A"/>
          <w:sz w:val="19"/>
        </w:rPr>
      </w:pPr>
    </w:p>
    <w:p w14:paraId="3E372007">
      <w:pPr>
        <w:spacing w:after="80"/>
      </w:pPr>
    </w:p>
    <w:p w14:paraId="3C81B60C">
      <w:pPr>
        <w:spacing w:after="160"/>
      </w:pPr>
      <w:r>
        <w:rPr>
          <w:rFonts w:ascii="Arial" w:hAnsi="Arial" w:eastAsia="Arial"/>
          <w:b/>
          <w:i w:val="0"/>
          <w:color w:val="558B2F"/>
          <w:sz w:val="26"/>
        </w:rPr>
        <w:t>Product Features</w:t>
      </w:r>
    </w:p>
    <w:p w14:paraId="20816BE2">
      <w:pPr>
        <w:spacing w:after="120" w:line="312" w:lineRule="auto"/>
        <w:ind w:left="340" w:hanging="340"/>
      </w:pPr>
      <w:r>
        <w:rPr>
          <w:rFonts w:ascii="Arial" w:hAnsi="Arial" w:eastAsia="Arial"/>
          <w:b/>
          <w:i w:val="0"/>
          <w:color w:val="8BC34A"/>
          <w:sz w:val="18"/>
        </w:rPr>
        <w:t xml:space="preserve">■  </w:t>
      </w:r>
      <w:r>
        <w:rPr>
          <w:rFonts w:ascii="Arial" w:hAnsi="Arial" w:eastAsia="Arial"/>
          <w:b/>
          <w:i w:val="0"/>
          <w:color w:val="333333"/>
          <w:sz w:val="20"/>
        </w:rPr>
        <w:t xml:space="preserve">Less gas consumption: </w:t>
      </w:r>
      <w:r>
        <w:rPr>
          <w:rFonts w:ascii="Arial" w:hAnsi="Arial" w:eastAsia="Arial"/>
          <w:b w:val="0"/>
          <w:i w:val="0"/>
          <w:color w:val="333333"/>
          <w:sz w:val="20"/>
        </w:rPr>
        <w:t>significantly reduces compressed air consumption by about 80%.</w:t>
      </w:r>
    </w:p>
    <w:p w14:paraId="70FA4431">
      <w:pPr>
        <w:spacing w:after="120" w:line="312" w:lineRule="auto"/>
        <w:ind w:left="340" w:hanging="340"/>
      </w:pPr>
      <w:r>
        <w:rPr>
          <w:rFonts w:ascii="Arial" w:hAnsi="Arial" w:eastAsia="Arial"/>
          <w:b/>
          <w:i w:val="0"/>
          <w:color w:val="8BC34A"/>
          <w:sz w:val="18"/>
        </w:rPr>
        <w:t xml:space="preserve">■  </w:t>
      </w:r>
      <w:r>
        <w:rPr>
          <w:rFonts w:ascii="Arial" w:hAnsi="Arial" w:eastAsia="Arial"/>
          <w:b/>
          <w:i w:val="0"/>
          <w:color w:val="333333"/>
          <w:sz w:val="20"/>
        </w:rPr>
        <w:t xml:space="preserve">More complete regeneration: </w:t>
      </w:r>
      <w:r>
        <w:rPr>
          <w:rFonts w:ascii="Arial" w:hAnsi="Arial" w:eastAsia="Arial"/>
          <w:b w:val="0"/>
          <w:i w:val="0"/>
          <w:color w:val="333333"/>
          <w:sz w:val="20"/>
        </w:rPr>
        <w:t>better and more stable dew point.</w:t>
      </w:r>
    </w:p>
    <w:p w14:paraId="06E7B2B7">
      <w:pPr>
        <w:spacing w:after="120" w:line="312" w:lineRule="auto"/>
        <w:ind w:left="340" w:hanging="340"/>
      </w:pPr>
      <w:r>
        <w:rPr>
          <w:rFonts w:ascii="Arial" w:hAnsi="Arial" w:eastAsia="Arial"/>
          <w:b/>
          <w:i w:val="0"/>
          <w:color w:val="8BC34A"/>
          <w:sz w:val="18"/>
        </w:rPr>
        <w:t xml:space="preserve">■  </w:t>
      </w:r>
      <w:r>
        <w:rPr>
          <w:rFonts w:ascii="Arial" w:hAnsi="Arial" w:eastAsia="Arial"/>
          <w:b/>
          <w:i w:val="0"/>
          <w:color w:val="333333"/>
          <w:sz w:val="20"/>
        </w:rPr>
        <w:t xml:space="preserve">PLC full-automatic switching: </w:t>
      </w:r>
      <w:r>
        <w:rPr>
          <w:rFonts w:ascii="Arial" w:hAnsi="Arial" w:eastAsia="Arial"/>
          <w:b w:val="0"/>
          <w:i w:val="0"/>
          <w:color w:val="333333"/>
          <w:sz w:val="20"/>
        </w:rPr>
        <w:t>panel displays real-time data, more intuitive and intelligent.</w:t>
      </w:r>
      <w:bookmarkStart w:id="0" w:name="_GoBack"/>
      <w:bookmarkEnd w:id="0"/>
    </w:p>
    <w:sectPr>
      <w:pgSz w:w="11906" w:h="16838"/>
      <w:pgMar w:top="1134" w:right="1247" w:bottom="1134"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Birdrockers"/>
    <w:panose1 w:val="00000000000000000000"/>
    <w:charset w:val="00"/>
    <w:family w:val="auto"/>
    <w:pitch w:val="default"/>
    <w:sig w:usb0="00000000" w:usb1="00000000" w:usb2="00000000" w:usb3="00000000" w:csb0="00000000" w:csb1="00000000"/>
  </w:font>
  <w:font w:name="Birdrockers">
    <w:panose1 w:val="02000500000000000000"/>
    <w:charset w:val="00"/>
    <w:family w:val="auto"/>
    <w:pitch w:val="default"/>
    <w:sig w:usb0="00000003" w:usb1="10000000" w:usb2="00000000" w:usb3="00000000" w:csb0="00000001" w:csb1="00000000"/>
  </w:font>
  <w:font w:name="Segoe UI">
    <w:panose1 w:val="020B0502040204020203"/>
    <w:charset w:val="00"/>
    <w:family w:val="auto"/>
    <w:pitch w:val="default"/>
    <w:sig w:usb0="E4002EFF" w:usb1="C000E47F" w:usb2="00000009" w:usb3="00000000" w:csb0="200001FF"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yNTk4NmQ4NGI1NDNjZDUwZWU3YWM4YmU4NzIwMmQifQ=="/>
  </w:docVars>
  <w:rsids>
    <w:rsidRoot w:val="00B47730"/>
    <w:rsid w:val="00034616"/>
    <w:rsid w:val="0006063C"/>
    <w:rsid w:val="0015074B"/>
    <w:rsid w:val="0029639D"/>
    <w:rsid w:val="00326F90"/>
    <w:rsid w:val="00AA1D8D"/>
    <w:rsid w:val="00B47730"/>
    <w:rsid w:val="00CB0664"/>
    <w:rsid w:val="00FC693F"/>
    <w:rsid w:val="7F2C113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76" w:lineRule="auto"/>
    </w:pPr>
    <w:rPr>
      <w:rFonts w:ascii="Arial" w:hAnsi="Arial" w:eastAsiaTheme="minorEastAsia" w:cstheme="minorBidi"/>
      <w:color w:val="333333"/>
      <w:sz w:val="21"/>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uiPriority w:val="99"/>
    <w:rPr>
      <w:sz w:val="24"/>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85</Words>
  <Characters>476</Characters>
  <Lines>0</Lines>
  <Paragraphs>0</Paragraphs>
  <TotalTime>9</TotalTime>
  <ScaleCrop>false</ScaleCrop>
  <LinksUpToDate>false</LinksUpToDate>
  <CharactersWithSpaces>547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Lesley</cp:lastModifiedBy>
  <dcterms:modified xsi:type="dcterms:W3CDTF">2026-09-23T08:36:25Z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B5D4AE0328124879B394D9E7C70AAD17_12</vt:lpwstr>
  </property>
</Properties>
</file>