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C200D">
      <w:pPr>
        <w:shd w:val="clear" w:fill="8BC34A"/>
        <w:spacing w:before="120" w:after="320"/>
        <w:ind w:left="113"/>
      </w:pPr>
      <w:r>
        <w:rPr>
          <w:rFonts w:ascii="Arial" w:hAnsi="Arial" w:eastAsia="Arial"/>
          <w:b/>
          <w:i w:val="0"/>
          <w:color w:val="FFFFFF"/>
          <w:sz w:val="38"/>
        </w:rPr>
        <w:t>HEATLESS TWIN TOWER DESICCANT AIR DRYER</w:t>
      </w:r>
    </w:p>
    <w:p w14:paraId="6EBC0726">
      <w:pPr>
        <w:spacing w:after="160"/>
        <w:rPr>
          <w:rFonts w:hint="default" w:ascii="Arial" w:hAnsi="Arial" w:eastAsia="Arial"/>
          <w:b/>
          <w:i w:val="0"/>
          <w:color w:val="558B2F"/>
          <w:sz w:val="26"/>
        </w:rPr>
      </w:pPr>
      <w:r>
        <w:rPr>
          <w:rFonts w:hint="default" w:ascii="Arial" w:hAnsi="Arial" w:eastAsia="Arial"/>
          <w:b/>
          <w:i w:val="0"/>
          <w:color w:val="558B2F"/>
          <w:sz w:val="26"/>
        </w:rPr>
        <w:t>Product Introduction</w:t>
      </w:r>
    </w:p>
    <w:p w14:paraId="175F088E">
      <w:pPr>
        <w:spacing w:after="160"/>
        <w:rPr>
          <w:rFonts w:hint="default" w:ascii="Arial" w:hAnsi="Arial" w:eastAsia="Arial" w:cs="Arial"/>
          <w:b w:val="0"/>
          <w:bCs/>
          <w:i w:val="0"/>
          <w:color w:val="auto"/>
          <w:sz w:val="24"/>
          <w:szCs w:val="24"/>
        </w:rPr>
      </w:pPr>
      <w:r>
        <w:rPr>
          <w:rFonts w:hint="default" w:ascii="Arial" w:hAnsi="Arial" w:eastAsia="Arial" w:cs="Arial"/>
          <w:b w:val="0"/>
          <w:bCs/>
          <w:i w:val="0"/>
          <w:color w:val="auto"/>
          <w:sz w:val="24"/>
          <w:szCs w:val="24"/>
        </w:rPr>
        <w:t>Moisture is the failure that shows up somewhere else — a stuck valve, a blistered paint finish, a batch of parts rejected at inspection. The Heatless Twin Tower Desiccant Air Dryer removes that moisture before it ever reaches the ring main, delivering a pressure dew point as low as -40°C for applications that demand truly dry air.</w:t>
      </w:r>
    </w:p>
    <w:p w14:paraId="4C7FF46E">
      <w:pPr>
        <w:spacing w:after="160"/>
        <w:rPr>
          <w:rFonts w:hint="default" w:ascii="Arial" w:hAnsi="Arial" w:eastAsia="Arial" w:cs="Arial"/>
          <w:b w:val="0"/>
          <w:bCs/>
          <w:i w:val="0"/>
          <w:color w:val="auto"/>
          <w:sz w:val="24"/>
          <w:szCs w:val="24"/>
        </w:rPr>
      </w:pPr>
      <w:bookmarkStart w:id="0" w:name="_GoBack"/>
      <w:bookmarkEnd w:id="0"/>
    </w:p>
    <w:p w14:paraId="2BB6455A">
      <w:pPr>
        <w:spacing w:after="160"/>
        <w:rPr>
          <w:rFonts w:hint="default" w:ascii="Arial" w:hAnsi="Arial" w:eastAsia="Arial" w:cs="Arial"/>
          <w:b w:val="0"/>
          <w:bCs/>
          <w:i w:val="0"/>
          <w:color w:val="auto"/>
          <w:sz w:val="24"/>
          <w:szCs w:val="24"/>
        </w:rPr>
      </w:pPr>
      <w:r>
        <w:rPr>
          <w:rFonts w:hint="default" w:ascii="Arial" w:hAnsi="Arial" w:eastAsia="Arial" w:cs="Arial"/>
          <w:b w:val="0"/>
          <w:bCs/>
          <w:i w:val="0"/>
          <w:color w:val="auto"/>
          <w:sz w:val="24"/>
          <w:szCs w:val="24"/>
        </w:rPr>
        <w:t>The dryer is designed, manufactured and tested strictly in accordance with ISO9001, GB150 standard, ISO7183 air dryer standard, and QS pressure vessel inspection specifications, ensuring safe and reliable operation. The reasonable tower structure and control procedures ensure full contact between the compressed air and the desiccant.</w:t>
      </w:r>
    </w:p>
    <w:p w14:paraId="5875035E">
      <w:pPr>
        <w:spacing w:after="160"/>
        <w:rPr>
          <w:rFonts w:hint="default" w:ascii="Arial" w:hAnsi="Arial" w:eastAsia="Arial" w:cs="Arial"/>
          <w:b w:val="0"/>
          <w:bCs/>
          <w:i w:val="0"/>
          <w:color w:val="auto"/>
          <w:sz w:val="24"/>
          <w:szCs w:val="24"/>
        </w:rPr>
      </w:pPr>
    </w:p>
    <w:p w14:paraId="02824EA4">
      <w:pPr>
        <w:spacing w:after="160"/>
        <w:rPr>
          <w:rFonts w:hint="default" w:ascii="Arial" w:hAnsi="Arial" w:eastAsia="Arial" w:cs="Arial"/>
          <w:b w:val="0"/>
          <w:bCs/>
          <w:i w:val="0"/>
          <w:color w:val="auto"/>
          <w:sz w:val="24"/>
          <w:szCs w:val="24"/>
        </w:rPr>
      </w:pPr>
      <w:r>
        <w:rPr>
          <w:rFonts w:hint="default" w:ascii="Arial" w:hAnsi="Arial" w:eastAsia="Arial" w:cs="Arial"/>
          <w:b w:val="0"/>
          <w:bCs/>
          <w:i w:val="0"/>
          <w:color w:val="auto"/>
          <w:sz w:val="24"/>
          <w:szCs w:val="24"/>
        </w:rPr>
        <w:t>The adsorbent adopts international high-purity alumina, with a molecular sieve vacuum negative pressure filling method, so it is not easy to be powdered and has a long service life. The adsorption tank carries a pressure vessel certificate, and the intelligent controller displays running parameters in real time with high precision, better system stability and easy operation.</w:t>
      </w:r>
    </w:p>
    <w:p w14:paraId="662D9DA3">
      <w:pPr>
        <w:spacing w:after="160"/>
        <w:rPr>
          <w:rFonts w:hint="default" w:ascii="Arial" w:hAnsi="Arial" w:eastAsia="Arial" w:cs="Arial"/>
          <w:b w:val="0"/>
          <w:bCs/>
          <w:i w:val="0"/>
          <w:color w:val="auto"/>
          <w:sz w:val="24"/>
          <w:szCs w:val="24"/>
        </w:rPr>
      </w:pPr>
    </w:p>
    <w:p w14:paraId="1A6ABBCB">
      <w:pPr>
        <w:spacing w:after="160"/>
        <w:rPr>
          <w:rFonts w:hint="default" w:ascii="Arial" w:hAnsi="Arial" w:eastAsia="Arial" w:cs="Arial"/>
          <w:b w:val="0"/>
          <w:bCs/>
          <w:i w:val="0"/>
          <w:color w:val="auto"/>
          <w:sz w:val="24"/>
          <w:szCs w:val="24"/>
        </w:rPr>
      </w:pPr>
      <w:r>
        <w:rPr>
          <w:rFonts w:hint="default" w:ascii="Arial" w:hAnsi="Arial" w:eastAsia="Arial" w:cs="Arial"/>
          <w:b w:val="0"/>
          <w:bCs/>
          <w:i w:val="0"/>
          <w:color w:val="auto"/>
          <w:sz w:val="24"/>
          <w:szCs w:val="24"/>
        </w:rPr>
        <w:t>A high-performance pneumatic control valve provides fast action response, long service life and good stability. The unit is equipped with a standard low-power solenoid valve featuring high precision and fast response. The silencer uses multi-layer fiber material with a uniquely designed mechanical noise reduction structure, resulting in lower noise during operation.</w:t>
      </w:r>
    </w:p>
    <w:p w14:paraId="70565663">
      <w:pPr>
        <w:spacing w:after="160"/>
        <w:rPr>
          <w:rFonts w:hint="default" w:ascii="Arial" w:hAnsi="Arial" w:eastAsia="Arial" w:cs="Arial"/>
          <w:b w:val="0"/>
          <w:bCs/>
          <w:i w:val="0"/>
          <w:color w:val="auto"/>
          <w:sz w:val="24"/>
          <w:szCs w:val="24"/>
        </w:rPr>
      </w:pPr>
    </w:p>
    <w:p w14:paraId="46D64926">
      <w:pPr>
        <w:spacing w:after="160"/>
        <w:rPr>
          <w:rFonts w:hint="default" w:ascii="Arial" w:hAnsi="Arial" w:eastAsia="Arial"/>
          <w:b/>
          <w:i w:val="0"/>
          <w:color w:val="558B2F"/>
          <w:sz w:val="26"/>
        </w:rPr>
      </w:pPr>
      <w:r>
        <w:rPr>
          <w:rFonts w:hint="default" w:ascii="Arial" w:hAnsi="Arial" w:eastAsia="Arial"/>
          <w:b/>
          <w:i w:val="0"/>
          <w:color w:val="558B2F"/>
          <w:sz w:val="26"/>
        </w:rPr>
        <w:t>Where it is specified</w:t>
      </w:r>
    </w:p>
    <w:p w14:paraId="3EFFE7F3">
      <w:pPr>
        <w:spacing w:after="160"/>
        <w:rPr>
          <w:rFonts w:hint="default" w:ascii="Arial" w:hAnsi="Arial" w:eastAsia="Arial" w:cs="Arial"/>
          <w:b w:val="0"/>
          <w:bCs/>
          <w:i w:val="0"/>
          <w:color w:val="auto"/>
          <w:sz w:val="24"/>
          <w:szCs w:val="24"/>
        </w:rPr>
      </w:pPr>
      <w:r>
        <w:rPr>
          <w:rFonts w:hint="default" w:ascii="Arial" w:hAnsi="Arial" w:eastAsia="Arial" w:cs="Arial"/>
          <w:b w:val="0"/>
          <w:bCs/>
          <w:i w:val="0"/>
          <w:color w:val="auto"/>
          <w:sz w:val="24"/>
          <w:szCs w:val="24"/>
        </w:rPr>
        <w:t>Typical duties for this series across our installed base.</w:t>
      </w:r>
    </w:p>
    <w:p w14:paraId="1C4D6861">
      <w:pPr>
        <w:spacing w:after="160"/>
        <w:rPr>
          <w:rFonts w:hint="default" w:ascii="Arial" w:hAnsi="Arial" w:eastAsia="Arial" w:cs="Arial"/>
          <w:b w:val="0"/>
          <w:bCs/>
          <w:i w:val="0"/>
          <w:color w:val="auto"/>
          <w:sz w:val="24"/>
          <w:szCs w:val="24"/>
        </w:rPr>
      </w:pPr>
    </w:p>
    <w:p w14:paraId="31F6DD02">
      <w:pPr>
        <w:spacing w:after="160"/>
        <w:rPr>
          <w:rFonts w:hint="default" w:ascii="Arial" w:hAnsi="Arial" w:eastAsia="Arial" w:cs="Arial"/>
          <w:b w:val="0"/>
          <w:bCs/>
          <w:i w:val="0"/>
          <w:color w:val="auto"/>
          <w:sz w:val="24"/>
          <w:szCs w:val="24"/>
        </w:rPr>
      </w:pPr>
      <w:r>
        <w:rPr>
          <w:rFonts w:hint="default" w:ascii="Arial" w:hAnsi="Arial" w:eastAsia="Arial" w:cs="Arial"/>
          <w:b w:val="0"/>
          <w:bCs/>
          <w:i w:val="0"/>
          <w:color w:val="auto"/>
          <w:sz w:val="24"/>
          <w:szCs w:val="24"/>
        </w:rPr>
        <w:t>Air compressor station systems</w:t>
      </w:r>
    </w:p>
    <w:p w14:paraId="750E6D35">
      <w:pPr>
        <w:spacing w:after="160"/>
        <w:rPr>
          <w:rFonts w:hint="default" w:ascii="Arial" w:hAnsi="Arial" w:eastAsia="Arial" w:cs="Arial"/>
          <w:b w:val="0"/>
          <w:bCs/>
          <w:i w:val="0"/>
          <w:color w:val="auto"/>
          <w:sz w:val="24"/>
          <w:szCs w:val="24"/>
        </w:rPr>
      </w:pPr>
    </w:p>
    <w:p w14:paraId="72440657">
      <w:pPr>
        <w:spacing w:after="160"/>
        <w:rPr>
          <w:rFonts w:hint="default" w:ascii="Arial" w:hAnsi="Arial" w:eastAsia="Arial" w:cs="Arial"/>
          <w:b w:val="0"/>
          <w:bCs/>
          <w:i w:val="0"/>
          <w:color w:val="auto"/>
          <w:sz w:val="24"/>
          <w:szCs w:val="24"/>
        </w:rPr>
      </w:pPr>
      <w:r>
        <w:rPr>
          <w:rFonts w:hint="default" w:ascii="Arial" w:hAnsi="Arial" w:eastAsia="Arial" w:cs="Arial"/>
          <w:b w:val="0"/>
          <w:bCs/>
          <w:i w:val="0"/>
          <w:color w:val="auto"/>
          <w:sz w:val="24"/>
          <w:szCs w:val="24"/>
        </w:rPr>
        <w:t>Oxygen generating station systems</w:t>
      </w:r>
    </w:p>
    <w:p w14:paraId="4376A286">
      <w:pPr>
        <w:spacing w:after="160"/>
        <w:rPr>
          <w:rFonts w:hint="default" w:ascii="Arial" w:hAnsi="Arial" w:eastAsia="Arial" w:cs="Arial"/>
          <w:b w:val="0"/>
          <w:bCs/>
          <w:i w:val="0"/>
          <w:color w:val="auto"/>
          <w:sz w:val="24"/>
          <w:szCs w:val="24"/>
        </w:rPr>
      </w:pPr>
    </w:p>
    <w:p w14:paraId="568E68D7">
      <w:pPr>
        <w:spacing w:after="160"/>
        <w:rPr>
          <w:rFonts w:hint="default" w:ascii="Arial" w:hAnsi="Arial" w:eastAsia="Arial" w:cs="Arial"/>
          <w:b w:val="0"/>
          <w:bCs/>
          <w:i w:val="0"/>
          <w:color w:val="auto"/>
          <w:sz w:val="24"/>
          <w:szCs w:val="24"/>
        </w:rPr>
      </w:pPr>
      <w:r>
        <w:rPr>
          <w:rFonts w:hint="default" w:ascii="Arial" w:hAnsi="Arial" w:eastAsia="Arial" w:cs="Arial"/>
          <w:b w:val="0"/>
          <w:bCs/>
          <w:i w:val="0"/>
          <w:color w:val="auto"/>
          <w:sz w:val="24"/>
          <w:szCs w:val="24"/>
        </w:rPr>
        <w:t>Blast furnace blowers in steel plants</w:t>
      </w:r>
    </w:p>
    <w:p w14:paraId="7A304A0B">
      <w:pPr>
        <w:spacing w:after="160"/>
        <w:rPr>
          <w:rFonts w:hint="default" w:ascii="Arial" w:hAnsi="Arial" w:eastAsia="Arial" w:cs="Arial"/>
          <w:b w:val="0"/>
          <w:bCs/>
          <w:i w:val="0"/>
          <w:color w:val="auto"/>
          <w:sz w:val="24"/>
          <w:szCs w:val="24"/>
        </w:rPr>
      </w:pPr>
    </w:p>
    <w:p w14:paraId="1A2303F2">
      <w:pPr>
        <w:spacing w:after="160"/>
        <w:rPr>
          <w:rFonts w:hint="default" w:ascii="Arial" w:hAnsi="Arial" w:eastAsia="Arial" w:cs="Arial"/>
          <w:b w:val="0"/>
          <w:bCs/>
          <w:i w:val="0"/>
          <w:color w:val="auto"/>
          <w:sz w:val="24"/>
          <w:szCs w:val="24"/>
        </w:rPr>
      </w:pPr>
      <w:r>
        <w:rPr>
          <w:rFonts w:hint="default" w:ascii="Arial" w:hAnsi="Arial" w:eastAsia="Arial" w:cs="Arial"/>
          <w:b w:val="0"/>
          <w:bCs/>
          <w:i w:val="0"/>
          <w:color w:val="auto"/>
          <w:sz w:val="24"/>
          <w:szCs w:val="24"/>
        </w:rPr>
        <w:t>Gas turbines of various capacities</w:t>
      </w:r>
    </w:p>
    <w:p w14:paraId="6D8E728D">
      <w:pPr>
        <w:spacing w:after="160"/>
        <w:rPr>
          <w:rFonts w:hint="default" w:ascii="Arial" w:hAnsi="Arial" w:eastAsia="Arial" w:cs="Arial"/>
          <w:b w:val="0"/>
          <w:bCs/>
          <w:i w:val="0"/>
          <w:color w:val="auto"/>
          <w:sz w:val="24"/>
          <w:szCs w:val="24"/>
        </w:rPr>
      </w:pPr>
    </w:p>
    <w:p w14:paraId="1F9573A2">
      <w:pPr>
        <w:spacing w:after="160"/>
        <w:rPr>
          <w:rFonts w:hint="default" w:ascii="Arial" w:hAnsi="Arial" w:eastAsia="Arial" w:cs="Arial"/>
          <w:b w:val="0"/>
          <w:bCs/>
          <w:i w:val="0"/>
          <w:color w:val="auto"/>
          <w:sz w:val="24"/>
          <w:szCs w:val="24"/>
        </w:rPr>
      </w:pPr>
      <w:r>
        <w:rPr>
          <w:rFonts w:hint="default" w:ascii="Arial" w:hAnsi="Arial" w:eastAsia="Arial" w:cs="Arial"/>
          <w:b w:val="0"/>
          <w:bCs/>
          <w:i w:val="0"/>
          <w:color w:val="auto"/>
          <w:sz w:val="24"/>
          <w:szCs w:val="24"/>
        </w:rPr>
        <w:t>Air conditioning and air supply systems for the chemical fiber textile industry</w:t>
      </w:r>
    </w:p>
    <w:p w14:paraId="1FACD495">
      <w:pPr>
        <w:spacing w:after="160"/>
      </w:pPr>
      <w:r>
        <w:rPr>
          <w:rFonts w:ascii="Arial" w:hAnsi="Arial" w:eastAsia="Arial"/>
          <w:b/>
          <w:i w:val="0"/>
          <w:color w:val="558B2F"/>
          <w:sz w:val="26"/>
        </w:rPr>
        <w:t>Features</w:t>
      </w:r>
    </w:p>
    <w:p w14:paraId="4E0672A9">
      <w:pPr>
        <w:spacing w:after="80"/>
        <w:rPr>
          <w:rFonts w:hint="eastAsia" w:ascii="Arial" w:hAnsi="Arial" w:eastAsia="Arial"/>
          <w:b/>
          <w:i w:val="0"/>
          <w:color w:val="auto"/>
          <w:sz w:val="20"/>
        </w:rPr>
      </w:pPr>
      <w:r>
        <w:rPr>
          <w:rFonts w:hint="eastAsia" w:ascii="Arial" w:hAnsi="Arial" w:eastAsia="Arial"/>
          <w:b/>
          <w:i w:val="0"/>
          <w:color w:val="auto"/>
          <w:sz w:val="20"/>
        </w:rPr>
        <w:t>Built to International Standards</w:t>
      </w:r>
    </w:p>
    <w:p w14:paraId="470EBE2F">
      <w:pPr>
        <w:spacing w:after="80"/>
        <w:rPr>
          <w:rFonts w:hint="eastAsia" w:ascii="Arial" w:hAnsi="Arial" w:eastAsia="Arial"/>
          <w:b w:val="0"/>
          <w:bCs/>
          <w:i w:val="0"/>
          <w:color w:val="auto"/>
          <w:sz w:val="20"/>
        </w:rPr>
      </w:pPr>
      <w:r>
        <w:rPr>
          <w:rFonts w:hint="eastAsia" w:ascii="Arial" w:hAnsi="Arial" w:eastAsia="Arial"/>
          <w:b w:val="0"/>
          <w:bCs/>
          <w:i w:val="0"/>
          <w:color w:val="auto"/>
          <w:sz w:val="20"/>
        </w:rPr>
        <w:t>Strictly in accordance with ISO9001, GB150 standard, ISO7183 air dryer standard, QS, pressure vessel inspection specifications for design, manufacturing, production and testing to ensure safe and reliable operation of products.</w:t>
      </w:r>
    </w:p>
    <w:p w14:paraId="647D66C7">
      <w:pPr>
        <w:spacing w:after="80"/>
        <w:rPr>
          <w:rFonts w:hint="eastAsia" w:ascii="Arial" w:hAnsi="Arial" w:eastAsia="Arial"/>
          <w:b/>
          <w:i w:val="0"/>
          <w:color w:val="auto"/>
          <w:sz w:val="20"/>
        </w:rPr>
      </w:pPr>
    </w:p>
    <w:p w14:paraId="0A0DA07B">
      <w:pPr>
        <w:spacing w:after="80"/>
        <w:rPr>
          <w:rFonts w:hint="eastAsia" w:ascii="Arial" w:hAnsi="Arial" w:eastAsia="Arial"/>
          <w:b/>
          <w:i w:val="0"/>
          <w:color w:val="auto"/>
          <w:sz w:val="20"/>
        </w:rPr>
      </w:pPr>
      <w:r>
        <w:rPr>
          <w:rFonts w:hint="eastAsia" w:ascii="Arial" w:hAnsi="Arial" w:eastAsia="Arial"/>
          <w:b/>
          <w:i w:val="0"/>
          <w:color w:val="auto"/>
          <w:sz w:val="20"/>
        </w:rPr>
        <w:t>Reasonable Tower Structure</w:t>
      </w:r>
    </w:p>
    <w:p w14:paraId="3ADE4F9B">
      <w:pPr>
        <w:spacing w:after="80"/>
        <w:rPr>
          <w:rFonts w:hint="eastAsia" w:ascii="Arial" w:hAnsi="Arial" w:eastAsia="Arial"/>
          <w:b w:val="0"/>
          <w:bCs/>
          <w:i w:val="0"/>
          <w:color w:val="auto"/>
          <w:sz w:val="20"/>
        </w:rPr>
      </w:pPr>
      <w:r>
        <w:rPr>
          <w:rFonts w:hint="eastAsia" w:ascii="Arial" w:hAnsi="Arial" w:eastAsia="Arial"/>
          <w:b w:val="0"/>
          <w:bCs/>
          <w:i w:val="0"/>
          <w:color w:val="auto"/>
          <w:sz w:val="20"/>
        </w:rPr>
        <w:t>Reasonable tower structure and control procedures to ensure the contact of compressed air and desiccant.</w:t>
      </w:r>
    </w:p>
    <w:p w14:paraId="19971B7F">
      <w:pPr>
        <w:spacing w:after="80"/>
        <w:rPr>
          <w:rFonts w:hint="eastAsia" w:ascii="Arial" w:hAnsi="Arial" w:eastAsia="Arial"/>
          <w:b/>
          <w:i w:val="0"/>
          <w:color w:val="auto"/>
          <w:sz w:val="20"/>
        </w:rPr>
      </w:pPr>
    </w:p>
    <w:p w14:paraId="70441917">
      <w:pPr>
        <w:spacing w:after="80"/>
        <w:rPr>
          <w:rFonts w:hint="eastAsia" w:ascii="Arial" w:hAnsi="Arial" w:eastAsia="Arial"/>
          <w:b/>
          <w:i w:val="0"/>
          <w:color w:val="auto"/>
          <w:sz w:val="20"/>
        </w:rPr>
      </w:pPr>
      <w:r>
        <w:rPr>
          <w:rFonts w:hint="eastAsia" w:ascii="Arial" w:hAnsi="Arial" w:eastAsia="Arial"/>
          <w:b/>
          <w:i w:val="0"/>
          <w:color w:val="auto"/>
          <w:sz w:val="20"/>
        </w:rPr>
        <w:t>International High-purity Alumina Adsorbent</w:t>
      </w:r>
    </w:p>
    <w:p w14:paraId="55B50E78">
      <w:pPr>
        <w:spacing w:after="80"/>
        <w:rPr>
          <w:rFonts w:hint="eastAsia" w:ascii="Arial" w:hAnsi="Arial" w:eastAsia="Arial"/>
          <w:b w:val="0"/>
          <w:bCs/>
          <w:i w:val="0"/>
          <w:color w:val="auto"/>
          <w:sz w:val="20"/>
        </w:rPr>
      </w:pPr>
      <w:r>
        <w:rPr>
          <w:rFonts w:hint="eastAsia" w:ascii="Arial" w:hAnsi="Arial" w:eastAsia="Arial"/>
          <w:b w:val="0"/>
          <w:bCs/>
          <w:i w:val="0"/>
          <w:color w:val="auto"/>
          <w:sz w:val="20"/>
        </w:rPr>
        <w:t>The adsorbent adopts international high-purity alumina, molecular sieve, vacuum negative pressure filling method, is not easy to be powdered, and has a long service life.</w:t>
      </w:r>
    </w:p>
    <w:p w14:paraId="1EA7BDC5">
      <w:pPr>
        <w:spacing w:after="80"/>
        <w:rPr>
          <w:rFonts w:hint="eastAsia" w:ascii="Arial" w:hAnsi="Arial" w:eastAsia="Arial"/>
          <w:b/>
          <w:i w:val="0"/>
          <w:color w:val="auto"/>
          <w:sz w:val="20"/>
        </w:rPr>
      </w:pPr>
    </w:p>
    <w:p w14:paraId="26C7CF2A">
      <w:pPr>
        <w:spacing w:after="80"/>
        <w:rPr>
          <w:rFonts w:hint="eastAsia" w:ascii="Arial" w:hAnsi="Arial" w:eastAsia="Arial"/>
          <w:b/>
          <w:i w:val="0"/>
          <w:color w:val="auto"/>
          <w:sz w:val="20"/>
        </w:rPr>
      </w:pPr>
      <w:r>
        <w:rPr>
          <w:rFonts w:hint="eastAsia" w:ascii="Arial" w:hAnsi="Arial" w:eastAsia="Arial"/>
          <w:b/>
          <w:i w:val="0"/>
          <w:color w:val="auto"/>
          <w:sz w:val="20"/>
        </w:rPr>
        <w:t>Certified Adsorption Tank &amp; Intelligent Controller</w:t>
      </w:r>
    </w:p>
    <w:p w14:paraId="36E66481">
      <w:pPr>
        <w:spacing w:after="80"/>
        <w:rPr>
          <w:rFonts w:hint="eastAsia" w:ascii="Arial" w:hAnsi="Arial" w:eastAsia="Arial"/>
          <w:b w:val="0"/>
          <w:bCs/>
          <w:i w:val="0"/>
          <w:color w:val="auto"/>
          <w:sz w:val="20"/>
        </w:rPr>
      </w:pPr>
      <w:r>
        <w:rPr>
          <w:rFonts w:hint="eastAsia" w:ascii="Arial" w:hAnsi="Arial" w:eastAsia="Arial"/>
          <w:b w:val="0"/>
          <w:bCs/>
          <w:i w:val="0"/>
          <w:color w:val="auto"/>
          <w:sz w:val="20"/>
        </w:rPr>
        <w:t>Adopting the adsorption tank with the pressure vessel certificate, the safety performance is guaranteed. The intelligent controller is used to display the running parameters in real time with high precision, better system stability and easy operation.</w:t>
      </w:r>
    </w:p>
    <w:p w14:paraId="17A7BF8D">
      <w:pPr>
        <w:spacing w:after="80"/>
        <w:rPr>
          <w:rFonts w:hint="eastAsia" w:ascii="Arial" w:hAnsi="Arial" w:eastAsia="Arial"/>
          <w:b w:val="0"/>
          <w:bCs/>
          <w:i w:val="0"/>
          <w:color w:val="auto"/>
          <w:sz w:val="20"/>
        </w:rPr>
      </w:pPr>
    </w:p>
    <w:p w14:paraId="0B65E3AA">
      <w:pPr>
        <w:spacing w:after="80"/>
        <w:rPr>
          <w:rFonts w:hint="eastAsia" w:ascii="Arial" w:hAnsi="Arial" w:eastAsia="Arial"/>
          <w:b/>
          <w:i w:val="0"/>
          <w:color w:val="auto"/>
          <w:sz w:val="20"/>
        </w:rPr>
      </w:pPr>
      <w:r>
        <w:rPr>
          <w:rFonts w:hint="eastAsia" w:ascii="Arial" w:hAnsi="Arial" w:eastAsia="Arial"/>
          <w:b/>
          <w:i w:val="0"/>
          <w:color w:val="auto"/>
          <w:sz w:val="20"/>
        </w:rPr>
        <w:t>High-performance Pneumatic Control Valve</w:t>
      </w:r>
    </w:p>
    <w:p w14:paraId="41329381">
      <w:pPr>
        <w:spacing w:after="80"/>
        <w:rPr>
          <w:rFonts w:hint="eastAsia" w:ascii="Arial" w:hAnsi="Arial" w:eastAsia="Arial"/>
          <w:b w:val="0"/>
          <w:bCs/>
          <w:i w:val="0"/>
          <w:color w:val="auto"/>
          <w:sz w:val="20"/>
        </w:rPr>
      </w:pPr>
      <w:r>
        <w:rPr>
          <w:rFonts w:hint="eastAsia" w:ascii="Arial" w:hAnsi="Arial" w:eastAsia="Arial"/>
          <w:b w:val="0"/>
          <w:bCs/>
          <w:i w:val="0"/>
          <w:color w:val="auto"/>
          <w:sz w:val="20"/>
        </w:rPr>
        <w:t>High-performance pneumatic control valve with fast action response, long service life and good stability; equipped with standard low-power solenoid valve, high precision and fast response.</w:t>
      </w:r>
    </w:p>
    <w:p w14:paraId="52299C0D">
      <w:pPr>
        <w:spacing w:after="80"/>
        <w:rPr>
          <w:rFonts w:hint="eastAsia" w:ascii="Arial" w:hAnsi="Arial" w:eastAsia="Arial"/>
          <w:b/>
          <w:i w:val="0"/>
          <w:color w:val="auto"/>
          <w:sz w:val="20"/>
        </w:rPr>
      </w:pPr>
    </w:p>
    <w:p w14:paraId="70D74C98">
      <w:pPr>
        <w:spacing w:after="80"/>
        <w:rPr>
          <w:rFonts w:hint="eastAsia" w:ascii="Arial" w:hAnsi="Arial" w:eastAsia="Arial"/>
          <w:b/>
          <w:i w:val="0"/>
          <w:color w:val="auto"/>
          <w:sz w:val="20"/>
        </w:rPr>
      </w:pPr>
      <w:r>
        <w:rPr>
          <w:rFonts w:hint="eastAsia" w:ascii="Arial" w:hAnsi="Arial" w:eastAsia="Arial"/>
          <w:b/>
          <w:i w:val="0"/>
          <w:color w:val="auto"/>
          <w:sz w:val="20"/>
        </w:rPr>
        <w:t>Low Noise</w:t>
      </w:r>
    </w:p>
    <w:p w14:paraId="59F9A7BC">
      <w:pPr>
        <w:spacing w:after="80"/>
        <w:rPr>
          <w:b w:val="0"/>
          <w:bCs/>
          <w:color w:val="auto"/>
        </w:rPr>
      </w:pPr>
      <w:r>
        <w:rPr>
          <w:rFonts w:hint="eastAsia" w:ascii="Arial" w:hAnsi="Arial" w:eastAsia="Arial"/>
          <w:b w:val="0"/>
          <w:bCs/>
          <w:i w:val="0"/>
          <w:color w:val="auto"/>
          <w:sz w:val="20"/>
        </w:rPr>
        <w:t>Silencer, multi-layer fiber material, uniquely designed mechanical noise reduction, lower noise.</w:t>
      </w:r>
    </w:p>
    <w:p w14:paraId="0C6C3E5C">
      <w:pPr>
        <w:spacing w:after="160"/>
      </w:pPr>
      <w:r>
        <w:rPr>
          <w:rFonts w:ascii="Arial" w:hAnsi="Arial" w:eastAsia="Arial"/>
          <w:b/>
          <w:i w:val="0"/>
          <w:color w:val="558B2F"/>
          <w:sz w:val="26"/>
        </w:rPr>
        <w:t>Working Conditions</w:t>
      </w:r>
    </w:p>
    <w:tbl>
      <w:tblPr>
        <w:tblStyle w:val="32"/>
        <w:tblW w:w="0" w:type="auto"/>
        <w:jc w:val="center"/>
        <w:tblLayout w:type="fixed"/>
        <w:tblCellMar>
          <w:top w:w="0" w:type="dxa"/>
          <w:left w:w="108" w:type="dxa"/>
          <w:bottom w:w="0" w:type="dxa"/>
          <w:right w:w="108" w:type="dxa"/>
        </w:tblCellMar>
      </w:tblPr>
      <w:tblGrid>
        <w:gridCol w:w="4706"/>
        <w:gridCol w:w="4706"/>
      </w:tblGrid>
      <w:tr w14:paraId="0498B921">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3BAF250E">
            <w:pPr>
              <w:spacing w:before="0" w:after="0"/>
            </w:pPr>
            <w:r>
              <w:rPr>
                <w:rFonts w:ascii="Arial" w:hAnsi="Arial" w:eastAsia="Arial"/>
                <w:b/>
                <w:i w:val="0"/>
                <w:color w:val="FFFFFF"/>
                <w:sz w:val="20"/>
              </w:rPr>
              <w:t>Inlet Air Temp. (IAT.)</w:t>
            </w:r>
          </w:p>
        </w:tc>
        <w:tc>
          <w:tcPr>
            <w:tcW w:w="5102" w:type="dxa"/>
            <w:tcBorders>
              <w:top w:val="single" w:color="C8DCA0" w:sz="4" w:space="0"/>
              <w:left w:val="single" w:color="C8DCA0" w:sz="4" w:space="0"/>
              <w:bottom w:val="single" w:color="C8DCA0" w:sz="4" w:space="0"/>
              <w:right w:val="single" w:color="C8DCA0" w:sz="4" w:space="0"/>
            </w:tcBorders>
            <w:shd w:val="clear" w:color="auto" w:fill="FFFFFF"/>
            <w:tcMar>
              <w:top w:w="80" w:type="dxa"/>
              <w:left w:w="120" w:type="dxa"/>
              <w:bottom w:w="80" w:type="dxa"/>
              <w:right w:w="120" w:type="dxa"/>
            </w:tcMar>
            <w:vAlign w:val="center"/>
          </w:tcPr>
          <w:p w14:paraId="14C2E4E4">
            <w:pPr>
              <w:spacing w:before="0" w:after="0"/>
            </w:pPr>
            <w:r>
              <w:rPr>
                <w:rFonts w:ascii="Arial" w:hAnsi="Arial" w:eastAsia="Arial"/>
                <w:b w:val="0"/>
                <w:i w:val="0"/>
                <w:color w:val="333333"/>
                <w:sz w:val="20"/>
              </w:rPr>
              <w:t>≤ 38 ℃</w:t>
            </w:r>
          </w:p>
        </w:tc>
      </w:tr>
      <w:tr w14:paraId="54D5C38F">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540F6187">
            <w:pPr>
              <w:spacing w:before="0" w:after="0"/>
            </w:pPr>
            <w:r>
              <w:rPr>
                <w:rFonts w:ascii="Arial" w:hAnsi="Arial" w:eastAsia="Arial"/>
                <w:b/>
                <w:i w:val="0"/>
                <w:color w:val="FFFFFF"/>
                <w:sz w:val="20"/>
              </w:rPr>
              <w:t>Working Pressure</w:t>
            </w:r>
          </w:p>
        </w:tc>
        <w:tc>
          <w:tcPr>
            <w:tcW w:w="5102" w:type="dxa"/>
            <w:tcBorders>
              <w:top w:val="single" w:color="C8DCA0" w:sz="4" w:space="0"/>
              <w:left w:val="single" w:color="C8DCA0" w:sz="4" w:space="0"/>
              <w:bottom w:val="single" w:color="C8DCA0" w:sz="4" w:space="0"/>
              <w:right w:val="single" w:color="C8DCA0" w:sz="4" w:space="0"/>
            </w:tcBorders>
            <w:shd w:val="clear" w:color="auto" w:fill="F2F8E5"/>
            <w:tcMar>
              <w:top w:w="80" w:type="dxa"/>
              <w:left w:w="120" w:type="dxa"/>
              <w:bottom w:w="80" w:type="dxa"/>
              <w:right w:w="120" w:type="dxa"/>
            </w:tcMar>
            <w:vAlign w:val="center"/>
          </w:tcPr>
          <w:p w14:paraId="3A89D03E">
            <w:pPr>
              <w:spacing w:before="0" w:after="0"/>
            </w:pPr>
            <w:r>
              <w:rPr>
                <w:rFonts w:ascii="Arial" w:hAnsi="Arial" w:eastAsia="Arial"/>
                <w:b w:val="0"/>
                <w:i w:val="0"/>
                <w:color w:val="333333"/>
                <w:sz w:val="20"/>
              </w:rPr>
              <w:t>0.6 ~ 1.0 MPa</w:t>
            </w:r>
          </w:p>
        </w:tc>
      </w:tr>
      <w:tr w14:paraId="2ED812E4">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422988AB">
            <w:pPr>
              <w:spacing w:before="0" w:after="0"/>
            </w:pPr>
            <w:r>
              <w:rPr>
                <w:rFonts w:ascii="Arial" w:hAnsi="Arial" w:eastAsia="Arial"/>
                <w:b/>
                <w:i w:val="0"/>
                <w:color w:val="FFFFFF"/>
                <w:sz w:val="20"/>
              </w:rPr>
              <w:t>Air Consumption</w:t>
            </w:r>
          </w:p>
        </w:tc>
        <w:tc>
          <w:tcPr>
            <w:tcW w:w="5102" w:type="dxa"/>
            <w:tcBorders>
              <w:top w:val="single" w:color="C8DCA0" w:sz="4" w:space="0"/>
              <w:left w:val="single" w:color="C8DCA0" w:sz="4" w:space="0"/>
              <w:bottom w:val="single" w:color="C8DCA0" w:sz="4" w:space="0"/>
              <w:right w:val="single" w:color="C8DCA0" w:sz="4" w:space="0"/>
            </w:tcBorders>
            <w:shd w:val="clear" w:color="auto" w:fill="FFFFFF"/>
            <w:tcMar>
              <w:top w:w="80" w:type="dxa"/>
              <w:left w:w="120" w:type="dxa"/>
              <w:bottom w:w="80" w:type="dxa"/>
              <w:right w:w="120" w:type="dxa"/>
            </w:tcMar>
            <w:vAlign w:val="center"/>
          </w:tcPr>
          <w:p w14:paraId="74DB8A95">
            <w:pPr>
              <w:spacing w:before="0" w:after="0"/>
            </w:pPr>
            <w:r>
              <w:rPr>
                <w:rFonts w:ascii="Arial" w:hAnsi="Arial" w:eastAsia="Arial"/>
                <w:b w:val="0"/>
                <w:i w:val="0"/>
                <w:color w:val="333333"/>
                <w:sz w:val="20"/>
              </w:rPr>
              <w:t>≤ 13%</w:t>
            </w:r>
          </w:p>
        </w:tc>
      </w:tr>
      <w:tr w14:paraId="0A40FC2B">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35809356">
            <w:pPr>
              <w:spacing w:before="0" w:after="0"/>
            </w:pPr>
            <w:r>
              <w:rPr>
                <w:rFonts w:ascii="Arial" w:hAnsi="Arial" w:eastAsia="Arial"/>
                <w:b/>
                <w:i w:val="0"/>
                <w:color w:val="FFFFFF"/>
                <w:sz w:val="20"/>
              </w:rPr>
              <w:t>Inlet Oil Content</w:t>
            </w:r>
          </w:p>
        </w:tc>
        <w:tc>
          <w:tcPr>
            <w:tcW w:w="5102" w:type="dxa"/>
            <w:tcBorders>
              <w:top w:val="single" w:color="C8DCA0" w:sz="4" w:space="0"/>
              <w:left w:val="single" w:color="C8DCA0" w:sz="4" w:space="0"/>
              <w:bottom w:val="single" w:color="C8DCA0" w:sz="4" w:space="0"/>
              <w:right w:val="single" w:color="C8DCA0" w:sz="4" w:space="0"/>
            </w:tcBorders>
            <w:shd w:val="clear" w:color="auto" w:fill="F2F8E5"/>
            <w:tcMar>
              <w:top w:w="80" w:type="dxa"/>
              <w:left w:w="120" w:type="dxa"/>
              <w:bottom w:w="80" w:type="dxa"/>
              <w:right w:w="120" w:type="dxa"/>
            </w:tcMar>
            <w:vAlign w:val="center"/>
          </w:tcPr>
          <w:p w14:paraId="79D8DC39">
            <w:pPr>
              <w:spacing w:before="0" w:after="0"/>
            </w:pPr>
            <w:r>
              <w:rPr>
                <w:rFonts w:ascii="Arial" w:hAnsi="Arial" w:eastAsia="Arial"/>
                <w:b w:val="0"/>
                <w:i w:val="0"/>
                <w:color w:val="333333"/>
                <w:sz w:val="20"/>
              </w:rPr>
              <w:t>≤ 0.1 ppm</w:t>
            </w:r>
          </w:p>
        </w:tc>
      </w:tr>
      <w:tr w14:paraId="1117B69F">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3F8FDC51">
            <w:pPr>
              <w:spacing w:before="0" w:after="0"/>
            </w:pPr>
            <w:r>
              <w:rPr>
                <w:rFonts w:ascii="Arial" w:hAnsi="Arial" w:eastAsia="Arial"/>
                <w:b/>
                <w:i w:val="0"/>
                <w:color w:val="FFFFFF"/>
                <w:sz w:val="20"/>
              </w:rPr>
              <w:t>Pressure Dew Point</w:t>
            </w:r>
          </w:p>
        </w:tc>
        <w:tc>
          <w:tcPr>
            <w:tcW w:w="5102" w:type="dxa"/>
            <w:tcBorders>
              <w:top w:val="single" w:color="C8DCA0" w:sz="4" w:space="0"/>
              <w:left w:val="single" w:color="C8DCA0" w:sz="4" w:space="0"/>
              <w:bottom w:val="single" w:color="C8DCA0" w:sz="4" w:space="0"/>
              <w:right w:val="single" w:color="C8DCA0" w:sz="4" w:space="0"/>
            </w:tcBorders>
            <w:shd w:val="clear" w:color="auto" w:fill="FFFFFF"/>
            <w:tcMar>
              <w:top w:w="80" w:type="dxa"/>
              <w:left w:w="120" w:type="dxa"/>
              <w:bottom w:w="80" w:type="dxa"/>
              <w:right w:w="120" w:type="dxa"/>
            </w:tcMar>
            <w:vAlign w:val="center"/>
          </w:tcPr>
          <w:p w14:paraId="687A32A7">
            <w:pPr>
              <w:spacing w:before="0" w:after="0"/>
            </w:pPr>
            <w:r>
              <w:rPr>
                <w:rFonts w:ascii="Arial" w:hAnsi="Arial" w:eastAsia="Arial"/>
                <w:b w:val="0"/>
                <w:i w:val="0"/>
                <w:color w:val="333333"/>
                <w:sz w:val="20"/>
              </w:rPr>
              <w:t>-20 ~ -40 ℃</w:t>
            </w:r>
          </w:p>
        </w:tc>
      </w:tr>
      <w:tr w14:paraId="09835101">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6FFB1CC9">
            <w:pPr>
              <w:spacing w:before="0" w:after="0"/>
            </w:pPr>
            <w:r>
              <w:rPr>
                <w:rFonts w:ascii="Arial" w:hAnsi="Arial" w:eastAsia="Arial"/>
                <w:b/>
                <w:i w:val="0"/>
                <w:color w:val="FFFFFF"/>
                <w:sz w:val="20"/>
              </w:rPr>
              <w:t>Adsorbent</w:t>
            </w:r>
          </w:p>
        </w:tc>
        <w:tc>
          <w:tcPr>
            <w:tcW w:w="5102" w:type="dxa"/>
            <w:tcBorders>
              <w:top w:val="single" w:color="C8DCA0" w:sz="4" w:space="0"/>
              <w:left w:val="single" w:color="C8DCA0" w:sz="4" w:space="0"/>
              <w:bottom w:val="single" w:color="C8DCA0" w:sz="4" w:space="0"/>
              <w:right w:val="single" w:color="C8DCA0" w:sz="4" w:space="0"/>
            </w:tcBorders>
            <w:shd w:val="clear" w:color="auto" w:fill="F2F8E5"/>
            <w:tcMar>
              <w:top w:w="80" w:type="dxa"/>
              <w:left w:w="120" w:type="dxa"/>
              <w:bottom w:w="80" w:type="dxa"/>
              <w:right w:w="120" w:type="dxa"/>
            </w:tcMar>
            <w:vAlign w:val="center"/>
          </w:tcPr>
          <w:p w14:paraId="52CDA720">
            <w:pPr>
              <w:spacing w:before="0" w:after="0"/>
            </w:pPr>
            <w:r>
              <w:rPr>
                <w:rFonts w:ascii="Arial" w:hAnsi="Arial" w:eastAsia="Arial"/>
                <w:b w:val="0"/>
                <w:i w:val="0"/>
                <w:color w:val="333333"/>
                <w:sz w:val="20"/>
              </w:rPr>
              <w:t>Alumina</w:t>
            </w:r>
          </w:p>
        </w:tc>
      </w:tr>
      <w:tr w14:paraId="7673ED99">
        <w:tblPrEx>
          <w:tblCellMar>
            <w:top w:w="0" w:type="dxa"/>
            <w:left w:w="108" w:type="dxa"/>
            <w:bottom w:w="0" w:type="dxa"/>
            <w:right w:w="108" w:type="dxa"/>
          </w:tblCellMar>
        </w:tblPrEx>
        <w:trPr>
          <w:jc w:val="center"/>
        </w:trPr>
        <w:tc>
          <w:tcPr>
            <w:tcW w:w="3685" w:type="dxa"/>
            <w:tcBorders>
              <w:top w:val="single" w:color="C8DCA0" w:sz="4" w:space="0"/>
              <w:left w:val="single" w:color="C8DCA0" w:sz="4" w:space="0"/>
              <w:bottom w:val="single" w:color="C8DCA0" w:sz="4" w:space="0"/>
              <w:right w:val="single" w:color="C8DCA0" w:sz="4" w:space="0"/>
            </w:tcBorders>
            <w:shd w:val="clear" w:color="auto" w:fill="8BC34A"/>
            <w:tcMar>
              <w:top w:w="80" w:type="dxa"/>
              <w:left w:w="120" w:type="dxa"/>
              <w:bottom w:w="80" w:type="dxa"/>
              <w:right w:w="120" w:type="dxa"/>
            </w:tcMar>
            <w:vAlign w:val="center"/>
          </w:tcPr>
          <w:p w14:paraId="25328137">
            <w:pPr>
              <w:spacing w:before="0" w:after="0"/>
            </w:pPr>
            <w:r>
              <w:rPr>
                <w:rFonts w:ascii="Arial" w:hAnsi="Arial" w:eastAsia="Arial"/>
                <w:b/>
                <w:i w:val="0"/>
                <w:color w:val="FFFFFF"/>
                <w:sz w:val="20"/>
              </w:rPr>
              <w:t>Control Mode</w:t>
            </w:r>
          </w:p>
        </w:tc>
        <w:tc>
          <w:tcPr>
            <w:tcW w:w="5102" w:type="dxa"/>
            <w:tcBorders>
              <w:top w:val="single" w:color="C8DCA0" w:sz="4" w:space="0"/>
              <w:left w:val="single" w:color="C8DCA0" w:sz="4" w:space="0"/>
              <w:bottom w:val="single" w:color="C8DCA0" w:sz="4" w:space="0"/>
              <w:right w:val="single" w:color="C8DCA0" w:sz="4" w:space="0"/>
            </w:tcBorders>
            <w:shd w:val="clear" w:color="auto" w:fill="FFFFFF"/>
            <w:tcMar>
              <w:top w:w="80" w:type="dxa"/>
              <w:left w:w="120" w:type="dxa"/>
              <w:bottom w:w="80" w:type="dxa"/>
              <w:right w:w="120" w:type="dxa"/>
            </w:tcMar>
            <w:vAlign w:val="center"/>
          </w:tcPr>
          <w:p w14:paraId="1D4AB47F">
            <w:pPr>
              <w:spacing w:before="0" w:after="0"/>
            </w:pPr>
            <w:r>
              <w:rPr>
                <w:rFonts w:ascii="Arial" w:hAnsi="Arial" w:eastAsia="Arial"/>
                <w:b w:val="0"/>
                <w:i w:val="0"/>
                <w:color w:val="333333"/>
                <w:sz w:val="20"/>
              </w:rPr>
              <w:t>Microcomputer Automatic Control</w:t>
            </w:r>
          </w:p>
        </w:tc>
      </w:tr>
    </w:tbl>
    <w:p w14:paraId="1FBD17F0">
      <w:pPr>
        <w:spacing w:before="200"/>
      </w:pPr>
      <w:r>
        <w:rPr>
          <w:rFonts w:ascii="Arial" w:hAnsi="Arial" w:eastAsia="Arial"/>
          <w:b w:val="0"/>
          <w:i/>
          <w:color w:val="5A6B3A"/>
          <w:sz w:val="19"/>
        </w:rPr>
        <w:t>Note: Other standards can be customized.</w:t>
      </w:r>
    </w:p>
    <w:sectPr>
      <w:pgSz w:w="11906" w:h="16838"/>
      <w:pgMar w:top="1134" w:right="1247" w:bottom="113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Birdrockers"/>
    <w:panose1 w:val="00000000000000000000"/>
    <w:charset w:val="00"/>
    <w:family w:val="auto"/>
    <w:pitch w:val="default"/>
    <w:sig w:usb0="00000000" w:usb1="00000000" w:usb2="00000000" w:usb3="00000000" w:csb0="00000000" w:csb1="00000000"/>
  </w:font>
  <w:font w:name="Birdrockers">
    <w:panose1 w:val="02000500000000000000"/>
    <w:charset w:val="00"/>
    <w:family w:val="auto"/>
    <w:pitch w:val="default"/>
    <w:sig w:usb0="00000003" w:usb1="10000000" w:usb2="00000000" w:usb3="00000000" w:csb0="00000001"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yNTk4NmQ4NGI1NDNjZDUwZWU3YWM4YmU4NzIwMmQifQ=="/>
  </w:docVars>
  <w:rsids>
    <w:rsidRoot w:val="00B47730"/>
    <w:rsid w:val="00034616"/>
    <w:rsid w:val="0006063C"/>
    <w:rsid w:val="0015074B"/>
    <w:rsid w:val="0029639D"/>
    <w:rsid w:val="00326F90"/>
    <w:rsid w:val="00AA1D8D"/>
    <w:rsid w:val="00B47730"/>
    <w:rsid w:val="00CB0664"/>
    <w:rsid w:val="00FC693F"/>
    <w:rsid w:val="791E735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76" w:lineRule="auto"/>
    </w:pPr>
    <w:rPr>
      <w:rFonts w:ascii="Arial" w:hAnsi="Arial" w:eastAsiaTheme="minorEastAsia" w:cstheme="minorBidi"/>
      <w:color w:val="333333"/>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188</Words>
  <Characters>1115</Characters>
  <Lines>0</Lines>
  <Paragraphs>0</Paragraphs>
  <TotalTime>3</TotalTime>
  <ScaleCrop>false</ScaleCrop>
  <LinksUpToDate>false</LinksUpToDate>
  <CharactersWithSpaces>1285</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Lesley</cp:lastModifiedBy>
  <dcterms:modified xsi:type="dcterms:W3CDTF">2026-09-23T08:09:39Z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A8B77D18E0C24F7E9BD8E317B76B82AB_12</vt:lpwstr>
  </property>
</Properties>
</file>