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78760">
      <w:pPr>
        <w:pStyle w:val="2"/>
        <w:keepNext w:val="0"/>
        <w:keepLines w:val="0"/>
        <w:widowControl/>
        <w:suppressLineNumbers w:val="0"/>
        <w:shd w:val="clear" w:fill="FFFFFF"/>
        <w:spacing w:before="0" w:beforeAutospacing="0" w:after="240" w:afterAutospacing="0" w:line="510" w:lineRule="atLeast"/>
        <w:ind w:left="0" w:right="0" w:firstLine="0"/>
        <w:rPr>
          <w:rFonts w:ascii="Segoe UI" w:hAnsi="Segoe UI" w:eastAsia="Segoe UI" w:cs="Segoe UI"/>
          <w:b/>
          <w:bCs/>
          <w:caps w:val="0"/>
          <w:color w:val="0F1115"/>
          <w:spacing w:val="0"/>
          <w:sz w:val="36"/>
          <w:szCs w:val="36"/>
        </w:rPr>
      </w:pPr>
      <w:r>
        <w:rPr>
          <w:rFonts w:hint="default" w:ascii="Segoe UI" w:hAnsi="Segoe UI" w:eastAsia="Segoe UI" w:cs="Segoe UI"/>
          <w:b/>
          <w:bCs/>
          <w:caps w:val="0"/>
          <w:color w:val="0F1115"/>
          <w:spacing w:val="0"/>
          <w:sz w:val="36"/>
          <w:szCs w:val="36"/>
          <w:shd w:val="clear" w:fill="FFFFFF"/>
        </w:rPr>
        <w:t>ESMART – REFRIGERATED AIR DRYER</w:t>
      </w:r>
    </w:p>
    <w:p w14:paraId="334910EE">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Product Introduction</w:t>
      </w:r>
    </w:p>
    <w:p w14:paraId="647D31A1">
      <w:pPr>
        <w:pStyle w:val="4"/>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amount of water vapor in compressed air is determined by its water content. When pressure is kept basically unchanged and temperature drops, the air's water-holding capacity decreases, and gaseous water becomes liquid. The refrigerated dryer uses this principle of deh</w:t>
      </w:r>
      <w:bookmarkStart w:id="0" w:name="_GoBack"/>
      <w:bookmarkEnd w:id="0"/>
      <w:r>
        <w:rPr>
          <w:rFonts w:hint="default" w:ascii="Segoe UI" w:hAnsi="Segoe UI" w:eastAsia="Segoe UI" w:cs="Segoe UI"/>
          <w:i w:val="0"/>
          <w:iCs w:val="0"/>
          <w:caps w:val="0"/>
          <w:color w:val="0F1115"/>
          <w:spacing w:val="0"/>
          <w:sz w:val="24"/>
          <w:szCs w:val="24"/>
          <w:shd w:val="clear" w:fill="FFFFFF"/>
        </w:rPr>
        <w:t>umidification: a refrigeration device cools the compressed air to a certain dew point, condensing gaseous water into liquid. The gas and liquid are then separated, and the water is discharged through the automatic drain, so the compressed air is dried. The heat dissipation device of the air-cooled refrigerated dryer is an air-cooled radiator; the high-pressure part of the refrigeration system is cooled by a fan and taken away with the air volume blown by the fan.</w:t>
      </w:r>
    </w:p>
    <w:p w14:paraId="49609442">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default" w:ascii="Segoe UI" w:hAnsi="Segoe UI" w:eastAsia="Segoe UI" w:cs="Segoe UI"/>
          <w:i w:val="0"/>
          <w:iCs w:val="0"/>
          <w:caps w:val="0"/>
          <w:spacing w:val="0"/>
          <w:sz w:val="24"/>
          <w:szCs w:val="24"/>
        </w:rPr>
      </w:pPr>
      <w:r>
        <w:rPr>
          <w:rFonts w:ascii="Segoe UI" w:hAnsi="Segoe UI" w:eastAsia="Segoe UI" w:cs="Segoe UI"/>
          <w:i w:val="0"/>
          <w:iCs w:val="0"/>
          <w:caps w:val="0"/>
          <w:color w:val="0F1115"/>
          <w:spacing w:val="0"/>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50B570CF">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Product Features</w:t>
      </w:r>
    </w:p>
    <w:p w14:paraId="57ADA862">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Built to international standards</w:t>
      </w:r>
      <w:r>
        <w:rPr>
          <w:rFonts w:hint="default" w:ascii="Segoe UI" w:hAnsi="Segoe UI" w:eastAsia="Segoe UI" w:cs="Segoe UI"/>
          <w:i w:val="0"/>
          <w:iCs w:val="0"/>
          <w:caps w:val="0"/>
          <w:color w:val="0F1115"/>
          <w:spacing w:val="0"/>
          <w:sz w:val="24"/>
          <w:szCs w:val="24"/>
          <w:shd w:val="clear" w:fill="FFFFFF"/>
        </w:rPr>
        <w:t xml:space="preserve"> — In strict accordance with ISO9001, GB150 standards, ISO7183 cold dryer standards, QS, pressure vessel inspection specifications for design, manufacturing, production and testing to ensure safe and reliable operation.</w:t>
      </w:r>
    </w:p>
    <w:p w14:paraId="420F1673">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Independently produced heat exchanger and condenser</w:t>
      </w:r>
      <w:r>
        <w:rPr>
          <w:rFonts w:hint="default" w:ascii="Segoe UI" w:hAnsi="Segoe UI" w:eastAsia="Segoe UI" w:cs="Segoe UI"/>
          <w:i w:val="0"/>
          <w:iCs w:val="0"/>
          <w:caps w:val="0"/>
          <w:color w:val="0F1115"/>
          <w:spacing w:val="0"/>
          <w:sz w:val="24"/>
          <w:szCs w:val="24"/>
          <w:shd w:val="clear" w:fill="FFFFFF"/>
        </w:rPr>
        <w:t xml:space="preserve"> — Using hydrophilic aluminum foil, which has high heat exchange efficiency.</w:t>
      </w:r>
    </w:p>
    <w:p w14:paraId="2A45C068">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No basic installation requirement</w:t>
      </w:r>
      <w:r>
        <w:rPr>
          <w:rFonts w:hint="default" w:ascii="Segoe UI" w:hAnsi="Segoe UI" w:eastAsia="Segoe UI" w:cs="Segoe UI"/>
          <w:i w:val="0"/>
          <w:iCs w:val="0"/>
          <w:caps w:val="0"/>
          <w:color w:val="0F1115"/>
          <w:spacing w:val="0"/>
          <w:sz w:val="24"/>
          <w:szCs w:val="24"/>
          <w:shd w:val="clear" w:fill="FFFFFF"/>
        </w:rPr>
        <w:t xml:space="preserve"> — Can be installed under reasonable ambient temperature.</w:t>
      </w:r>
    </w:p>
    <w:p w14:paraId="78A0A67E">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External rotor fan</w:t>
      </w:r>
      <w:r>
        <w:rPr>
          <w:rFonts w:hint="default" w:ascii="Segoe UI" w:hAnsi="Segoe UI" w:eastAsia="Segoe UI" w:cs="Segoe UI"/>
          <w:i w:val="0"/>
          <w:iCs w:val="0"/>
          <w:caps w:val="0"/>
          <w:color w:val="0F1115"/>
          <w:spacing w:val="0"/>
          <w:sz w:val="24"/>
          <w:szCs w:val="24"/>
          <w:shd w:val="clear" w:fill="FFFFFF"/>
        </w:rPr>
        <w:t xml:space="preserve"> — Large air flow and long life.</w:t>
      </w:r>
    </w:p>
    <w:p w14:paraId="02747CC5">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International high-quality components</w:t>
      </w:r>
      <w:r>
        <w:rPr>
          <w:rFonts w:hint="default" w:ascii="Segoe UI" w:hAnsi="Segoe UI" w:eastAsia="Segoe UI" w:cs="Segoe UI"/>
          <w:i w:val="0"/>
          <w:iCs w:val="0"/>
          <w:caps w:val="0"/>
          <w:color w:val="0F1115"/>
          <w:spacing w:val="0"/>
          <w:sz w:val="24"/>
          <w:szCs w:val="24"/>
          <w:shd w:val="clear" w:fill="FFFFFF"/>
        </w:rPr>
        <w:t xml:space="preserve"> — Refrigeration parts and control components adopt international high-quality brands to increase service life.</w:t>
      </w:r>
    </w:p>
    <w:p w14:paraId="200CEA27">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Fully enclosed refrigeration compressor</w:t>
      </w:r>
      <w:r>
        <w:rPr>
          <w:rFonts w:hint="default" w:ascii="Segoe UI" w:hAnsi="Segoe UI" w:eastAsia="Segoe UI" w:cs="Segoe UI"/>
          <w:i w:val="0"/>
          <w:iCs w:val="0"/>
          <w:caps w:val="0"/>
          <w:color w:val="0F1115"/>
          <w:spacing w:val="0"/>
          <w:sz w:val="24"/>
          <w:szCs w:val="24"/>
          <w:shd w:val="clear" w:fill="FFFFFF"/>
        </w:rPr>
        <w:t xml:space="preserve"> — Brand-new fully enclosed refrigeration compressor, long life, low noise, reliable performance and high energy efficiency.</w:t>
      </w:r>
    </w:p>
    <w:p w14:paraId="3D30CDC2">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Reasonable equipment structure</w:t>
      </w:r>
      <w:r>
        <w:rPr>
          <w:rFonts w:hint="default" w:ascii="Segoe UI" w:hAnsi="Segoe UI" w:eastAsia="Segoe UI" w:cs="Segoe UI"/>
          <w:i w:val="0"/>
          <w:iCs w:val="0"/>
          <w:caps w:val="0"/>
          <w:color w:val="0F1115"/>
          <w:spacing w:val="0"/>
          <w:sz w:val="24"/>
          <w:szCs w:val="24"/>
          <w:shd w:val="clear" w:fill="FFFFFF"/>
        </w:rPr>
        <w:t xml:space="preserve"> — Adopting the golden ratio design concept and super three-dimensional structure.</w:t>
      </w:r>
    </w:p>
    <w:p w14:paraId="42C0D31B">
      <w:pPr>
        <w:pStyle w:val="4"/>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High-efficiency gas-water separation</w:t>
      </w:r>
      <w:r>
        <w:rPr>
          <w:rFonts w:hint="default" w:ascii="Segoe UI" w:hAnsi="Segoe UI" w:eastAsia="Segoe UI" w:cs="Segoe UI"/>
          <w:i w:val="0"/>
          <w:iCs w:val="0"/>
          <w:caps w:val="0"/>
          <w:color w:val="0F1115"/>
          <w:spacing w:val="0"/>
          <w:sz w:val="24"/>
          <w:szCs w:val="24"/>
          <w:shd w:val="clear" w:fill="FFFFFF"/>
        </w:rPr>
        <w:t xml:space="preserve"> — High-efficiency gas-water separation device with excellent automatic drain valve, continuously and stably drains the condensate out of the machine.</w:t>
      </w:r>
    </w:p>
    <w:p w14:paraId="36DA219C">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4C5183B5">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shd w:val="clear" w:fill="FFFFFF"/>
        </w:rPr>
      </w:pPr>
    </w:p>
    <w:p w14:paraId="0CB1E61B">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shd w:val="clear" w:fill="FFFFFF"/>
        </w:rPr>
      </w:pPr>
    </w:p>
    <w:p w14:paraId="776C9311">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Segoe UI" w:hAnsi="Segoe UI" w:eastAsia="Segoe UI" w:cs="Segoe UI"/>
          <w:b/>
          <w:bCs/>
          <w:caps w:val="0"/>
          <w:color w:val="0F1115"/>
          <w:spacing w:val="0"/>
          <w:sz w:val="33"/>
          <w:szCs w:val="33"/>
        </w:rPr>
      </w:pPr>
      <w:r>
        <w:rPr>
          <w:rFonts w:hint="default" w:ascii="Segoe UI" w:hAnsi="Segoe UI" w:eastAsia="Segoe UI" w:cs="Segoe UI"/>
          <w:b/>
          <w:bCs/>
          <w:caps w:val="0"/>
          <w:color w:val="0F1115"/>
          <w:spacing w:val="0"/>
          <w:sz w:val="33"/>
          <w:szCs w:val="33"/>
          <w:shd w:val="clear" w:fill="FFFFFF"/>
        </w:rPr>
        <w:t>Standard Operating Conditions</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331"/>
        <w:gridCol w:w="1714"/>
        <w:gridCol w:w="2192"/>
        <w:gridCol w:w="1714"/>
      </w:tblGrid>
      <w:tr w14:paraId="2525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nil"/>
            </w:tcBorders>
            <w:shd w:val="clear"/>
            <w:tcMar>
              <w:top w:w="150" w:type="dxa"/>
              <w:left w:w="0" w:type="dxa"/>
              <w:bottom w:w="150" w:type="dxa"/>
              <w:right w:w="240" w:type="dxa"/>
            </w:tcMar>
            <w:vAlign w:val="center"/>
          </w:tcPr>
          <w:p w14:paraId="465C9BBA">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7993B175">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Specification</w:t>
            </w:r>
          </w:p>
        </w:tc>
        <w:tc>
          <w:tcPr>
            <w:tcW w:w="0" w:type="auto"/>
            <w:tcBorders>
              <w:top w:val="nil"/>
            </w:tcBorders>
            <w:shd w:val="clear"/>
            <w:tcMar>
              <w:top w:w="150" w:type="dxa"/>
              <w:left w:w="240" w:type="dxa"/>
              <w:bottom w:w="150" w:type="dxa"/>
              <w:right w:w="240" w:type="dxa"/>
            </w:tcMar>
            <w:vAlign w:val="center"/>
          </w:tcPr>
          <w:p w14:paraId="5A4C71BD">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Item</w:t>
            </w:r>
          </w:p>
        </w:tc>
        <w:tc>
          <w:tcPr>
            <w:tcW w:w="0" w:type="auto"/>
            <w:tcBorders>
              <w:top w:val="nil"/>
            </w:tcBorders>
            <w:shd w:val="clear"/>
            <w:tcMar>
              <w:top w:w="150" w:type="dxa"/>
              <w:left w:w="240" w:type="dxa"/>
              <w:bottom w:w="150" w:type="dxa"/>
              <w:right w:w="240" w:type="dxa"/>
            </w:tcMar>
            <w:vAlign w:val="center"/>
          </w:tcPr>
          <w:p w14:paraId="5C35A045">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Specification</w:t>
            </w:r>
          </w:p>
        </w:tc>
      </w:tr>
      <w:tr w14:paraId="29660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61C5EFC6">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Inlet temperature</w:t>
            </w:r>
          </w:p>
        </w:tc>
        <w:tc>
          <w:tcPr>
            <w:tcW w:w="0" w:type="auto"/>
            <w:shd w:val="clear"/>
            <w:tcMar>
              <w:top w:w="150" w:type="dxa"/>
              <w:left w:w="240" w:type="dxa"/>
              <w:bottom w:w="150" w:type="dxa"/>
              <w:right w:w="240" w:type="dxa"/>
            </w:tcMar>
            <w:vAlign w:val="center"/>
          </w:tcPr>
          <w:p w14:paraId="0E7F333F">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10~38°C</w:t>
            </w:r>
          </w:p>
        </w:tc>
        <w:tc>
          <w:tcPr>
            <w:tcW w:w="0" w:type="auto"/>
            <w:shd w:val="clear"/>
            <w:tcMar>
              <w:top w:w="150" w:type="dxa"/>
              <w:left w:w="240" w:type="dxa"/>
              <w:bottom w:w="150" w:type="dxa"/>
              <w:right w:w="240" w:type="dxa"/>
            </w:tcMar>
            <w:vAlign w:val="center"/>
          </w:tcPr>
          <w:p w14:paraId="30ACE147">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Working pressure</w:t>
            </w:r>
          </w:p>
        </w:tc>
        <w:tc>
          <w:tcPr>
            <w:tcW w:w="0" w:type="auto"/>
            <w:shd w:val="clear"/>
            <w:tcMar>
              <w:top w:w="150" w:type="dxa"/>
              <w:left w:w="240" w:type="dxa"/>
              <w:bottom w:w="150" w:type="dxa"/>
              <w:right w:w="0" w:type="dxa"/>
            </w:tcMar>
            <w:vAlign w:val="center"/>
          </w:tcPr>
          <w:p w14:paraId="0DE1945F">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0.6~1.0MPa</w:t>
            </w:r>
          </w:p>
        </w:tc>
      </w:tr>
      <w:tr w14:paraId="2D1B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04836A96">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Dew point</w:t>
            </w:r>
          </w:p>
        </w:tc>
        <w:tc>
          <w:tcPr>
            <w:tcW w:w="0" w:type="auto"/>
            <w:shd w:val="clear"/>
            <w:tcMar>
              <w:top w:w="150" w:type="dxa"/>
              <w:left w:w="240" w:type="dxa"/>
              <w:bottom w:w="150" w:type="dxa"/>
              <w:right w:w="240" w:type="dxa"/>
            </w:tcMar>
            <w:vAlign w:val="center"/>
          </w:tcPr>
          <w:p w14:paraId="0F28F9FF">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2~10°C</w:t>
            </w:r>
          </w:p>
        </w:tc>
        <w:tc>
          <w:tcPr>
            <w:tcW w:w="0" w:type="auto"/>
            <w:shd w:val="clear"/>
            <w:tcMar>
              <w:top w:w="150" w:type="dxa"/>
              <w:left w:w="240" w:type="dxa"/>
              <w:bottom w:w="150" w:type="dxa"/>
              <w:right w:w="240" w:type="dxa"/>
            </w:tcMar>
            <w:vAlign w:val="center"/>
          </w:tcPr>
          <w:p w14:paraId="419F1294">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Cooling method</w:t>
            </w:r>
          </w:p>
        </w:tc>
        <w:tc>
          <w:tcPr>
            <w:tcW w:w="0" w:type="auto"/>
            <w:shd w:val="clear"/>
            <w:tcMar>
              <w:top w:w="150" w:type="dxa"/>
              <w:left w:w="240" w:type="dxa"/>
              <w:bottom w:w="150" w:type="dxa"/>
              <w:right w:w="0" w:type="dxa"/>
            </w:tcMar>
            <w:vAlign w:val="center"/>
          </w:tcPr>
          <w:p w14:paraId="2C89FE16">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Air cooling</w:t>
            </w:r>
          </w:p>
        </w:tc>
      </w:tr>
      <w:tr w14:paraId="6CD29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shd w:val="clear"/>
            <w:tcMar>
              <w:top w:w="150" w:type="dxa"/>
              <w:left w:w="0" w:type="dxa"/>
              <w:bottom w:w="150" w:type="dxa"/>
              <w:right w:w="240" w:type="dxa"/>
            </w:tcMar>
            <w:vAlign w:val="center"/>
          </w:tcPr>
          <w:p w14:paraId="17B16942">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Ambient temperature</w:t>
            </w:r>
          </w:p>
        </w:tc>
        <w:tc>
          <w:tcPr>
            <w:tcW w:w="0" w:type="auto"/>
            <w:shd w:val="clear"/>
            <w:tcMar>
              <w:top w:w="150" w:type="dxa"/>
              <w:left w:w="240" w:type="dxa"/>
              <w:bottom w:w="150" w:type="dxa"/>
              <w:right w:w="240" w:type="dxa"/>
            </w:tcMar>
            <w:vAlign w:val="center"/>
          </w:tcPr>
          <w:p w14:paraId="37AC1BFF">
            <w:pPr>
              <w:keepNext w:val="0"/>
              <w:keepLines w:val="0"/>
              <w:widowControl/>
              <w:suppressLineNumbers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2~40°C</w:t>
            </w:r>
          </w:p>
        </w:tc>
        <w:tc>
          <w:tcPr>
            <w:tcW w:w="0" w:type="auto"/>
            <w:shd w:val="clear"/>
            <w:tcMar>
              <w:top w:w="150" w:type="dxa"/>
              <w:left w:w="240" w:type="dxa"/>
              <w:bottom w:w="150" w:type="dxa"/>
              <w:right w:w="240" w:type="dxa"/>
            </w:tcMar>
            <w:vAlign w:val="center"/>
          </w:tcPr>
          <w:p w14:paraId="53EB8D95">
            <w:pPr>
              <w:rPr>
                <w:rFonts w:hint="default" w:ascii="Segoe UI" w:hAnsi="Segoe UI" w:eastAsia="Segoe UI" w:cs="Segoe UI"/>
                <w:sz w:val="22"/>
                <w:szCs w:val="22"/>
              </w:rPr>
            </w:pPr>
          </w:p>
        </w:tc>
        <w:tc>
          <w:tcPr>
            <w:tcW w:w="0" w:type="auto"/>
            <w:shd w:val="clear"/>
            <w:tcMar>
              <w:top w:w="150" w:type="dxa"/>
              <w:left w:w="240" w:type="dxa"/>
              <w:bottom w:w="150" w:type="dxa"/>
              <w:right w:w="0" w:type="dxa"/>
            </w:tcMar>
            <w:vAlign w:val="center"/>
          </w:tcPr>
          <w:p w14:paraId="0F0C05A3">
            <w:pPr>
              <w:rPr>
                <w:rFonts w:hint="default" w:ascii="Segoe UI" w:hAnsi="Segoe UI" w:eastAsia="Segoe UI" w:cs="Segoe UI"/>
                <w:sz w:val="22"/>
                <w:szCs w:val="22"/>
              </w:rPr>
            </w:pPr>
          </w:p>
        </w:tc>
      </w:tr>
    </w:tbl>
    <w:p w14:paraId="1241D03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DE17277"/>
    <w:rsid w:val="0DE17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2026-10-07T06:43:00Z</dcterms:created>
  <dc:creator>lesley</dc:creator>
  <cp:lastModifiedBy>lesley</cp:lastModifiedBy>
  <dcterms:modified xsi:type="dcterms:W3CDTF">2026-10-07T06:44:59Z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33E9A45D91CB4C9EAAE5F69F29544322_11</vt:lpwstr>
  </property>
</Properties>
</file>