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B39B6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240" w:afterAutospacing="0" w:line="51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36"/>
          <w:szCs w:val="36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6"/>
          <w:szCs w:val="36"/>
          <w:shd w:val="clear" w:fill="FFFFFF"/>
        </w:rPr>
        <w:t>TWIN TOWER OXYGEN GENERATOR</w:t>
      </w:r>
    </w:p>
    <w:p w14:paraId="2B4A84ED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EPSEA Twin Tower Oxygen Generator uses a twin-tower PSA structure with high-performance carbon molecular sieve to separate nitrogen and oxygen from c</w:t>
      </w:r>
      <w:bookmarkStart w:id="0" w:name="_GoBack"/>
      <w:bookmarkEnd w:id="0"/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ompressed air. It delivers oxygen at (93±3)% purity with a flow of 10–300Nm³/h and a dew point of -40~-70°C, with a reasonable internal structure and reliable long-term operation.</w:t>
      </w:r>
    </w:p>
    <w:p w14:paraId="5D068C4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75816FB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8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  <w:t>Technical Indicators</w:t>
      </w: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73"/>
        <w:gridCol w:w="5307"/>
      </w:tblGrid>
      <w:tr w14:paraId="41648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E7E6E6" w:themeFill="background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C01114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Item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7E6E6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867B3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Specification</w:t>
            </w:r>
          </w:p>
        </w:tc>
      </w:tr>
      <w:tr w14:paraId="026BD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62F463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Oxygen Flow Rate Range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13659A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10-300Nm³/H</w:t>
            </w:r>
          </w:p>
        </w:tc>
      </w:tr>
      <w:tr w14:paraId="56AC9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571432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Oxygen Purity Range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3D84FC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(93±3) %</w:t>
            </w:r>
          </w:p>
        </w:tc>
      </w:tr>
      <w:tr w14:paraId="7FFC2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D52C1C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Air Inlet Pressure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B12B17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0.4-0.6MPa</w:t>
            </w:r>
          </w:p>
        </w:tc>
      </w:tr>
      <w:tr w14:paraId="204F3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21D38E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Oxygen Pressure Range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56DC90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0.1-0.5MPa</w:t>
            </w:r>
          </w:p>
        </w:tc>
      </w:tr>
      <w:tr w14:paraId="07526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3769E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Oxygen Dew Point Range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FE48BB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-40~-70°C</w:t>
            </w:r>
          </w:p>
        </w:tc>
      </w:tr>
      <w:tr w14:paraId="77577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0C8EBD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Noise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630697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≤80dB</w:t>
            </w:r>
          </w:p>
        </w:tc>
      </w:tr>
      <w:tr w14:paraId="60E8E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2A5726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Power Supply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70B749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AC220V/50/60HZ-0.3KW</w:t>
            </w:r>
          </w:p>
        </w:tc>
      </w:tr>
      <w:tr w14:paraId="3A8D2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01F744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Inlet Temperature Range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866535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15-35°C</w:t>
            </w:r>
          </w:p>
        </w:tc>
      </w:tr>
      <w:tr w14:paraId="4FA56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10D75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Ambient Temperature Range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E40A34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0-45°C</w:t>
            </w:r>
          </w:p>
        </w:tc>
      </w:tr>
      <w:tr w14:paraId="7263C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14825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Control Mode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D1FE4C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PLC Automatic Operation</w:t>
            </w:r>
          </w:p>
        </w:tc>
      </w:tr>
    </w:tbl>
    <w:p w14:paraId="48ACA14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sz w:val="24"/>
          <w:szCs w:val="24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B475CAF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8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  <w:t>Product Features</w:t>
      </w:r>
    </w:p>
    <w:p w14:paraId="404F1B77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Even airflow distribution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The advanced internal structure ensures that the air flow is evenly distributed, reduces the impact on the adsorbent, and increases the service life of the adsorbent.</w:t>
      </w:r>
    </w:p>
    <w:p w14:paraId="6957470D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Optimized molecular sieve ratio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In cooperation with well-known carbon molecular sieve manufacturers, the most energy-efficient and efficient ratio can be selected according to actual working conditions.</w:t>
      </w:r>
    </w:p>
    <w:p w14:paraId="63002959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Reliable air source treatment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Reliable air source treatment accessories ensure the stable operation and service life of the equipment. Continuous 24-hour operation for no less than 5 years.</w:t>
      </w:r>
    </w:p>
    <w:p w14:paraId="507E549B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Integrated filling process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Combining vacuum automatic feeding, blizzard filling and vibration platform ensures more uniform and dense adsorption material packing. This minimizes the friction coefficient, increases the filling weight by over 10% for the same volume, and enhances the long-term operational reliability of the entire unit/molecular sieve.</w:t>
      </w:r>
    </w:p>
    <w:p w14:paraId="67780366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Siemens PLC control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It adopts Siemens PLC programmable controller for automatic control; one-button start does not require special personnel to operate, and can reserve connections with remote devices such as computers and mobile phones, and observe the running status in real time.</w:t>
      </w:r>
    </w:p>
    <w:p w14:paraId="6081D54F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Special spring compression device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Used when the volume of the molecular sieve in the adsorption tower decreases, it automatically compensates to prevent the molecular sieve from pulverizing and extend its service life.</w:t>
      </w:r>
    </w:p>
    <w:p w14:paraId="7A9DC8F7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Impure oxygen evacuation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Use device of impure oxygen automatic evacuation / manual evacuation device.</w:t>
      </w:r>
    </w:p>
    <w:p w14:paraId="5D1AED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yNTk4NmQ4NGI1NDNjZDUwZWU3YWM4YmU4NzIwMmQifQ=="/>
  </w:docVars>
  <w:rsids>
    <w:rsidRoot w:val="74324D9F"/>
    <w:rsid w:val="7432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2026-09-23T10:09:00Z</dcterms:created>
  <dc:creator>Lesley</dc:creator>
  <cp:lastModifiedBy>Lesley</cp:lastModifiedBy>
  <dcterms:modified xsi:type="dcterms:W3CDTF">2026-09-23T10:10:48Z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FD1B7325C5C044E788DD12BFA560293D_11</vt:lpwstr>
  </property>
</Properties>
</file>