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AFD22">
      <w:pPr>
        <w:spacing w:after="280"/>
        <w:jc w:val="left"/>
        <w:rPr>
          <w:rFonts w:ascii="Arial" w:hAnsi="Arial" w:eastAsia="Arial"/>
          <w:b/>
          <w:color w:val="558B2F"/>
          <w:sz w:val="40"/>
        </w:rPr>
      </w:pPr>
      <w:r>
        <w:rPr>
          <w:rFonts w:ascii="Arial" w:hAnsi="Arial" w:eastAsia="Arial"/>
          <w:b/>
          <w:color w:val="558B2F"/>
          <w:sz w:val="40"/>
        </w:rPr>
        <w:t>MODULAR NITROGEN GENERATOR</w:t>
      </w:r>
    </w:p>
    <w:p w14:paraId="19924727">
      <w:pPr>
        <w:spacing w:after="280"/>
        <w:jc w:val="left"/>
        <w:rPr>
          <w:rFonts w:ascii="Arial" w:hAnsi="Arial" w:eastAsia="Arial"/>
          <w:b/>
          <w:color w:val="558B2F"/>
          <w:sz w:val="40"/>
        </w:rPr>
      </w:pPr>
    </w:p>
    <w:p w14:paraId="61EBB6D2">
      <w:pPr>
        <w:spacing w:after="280"/>
        <w:jc w:val="left"/>
        <w:rPr>
          <w:rFonts w:hint="eastAsia" w:eastAsia="宋体"/>
          <w:b/>
          <w:color w:val="558B2F"/>
          <w:sz w:val="32"/>
          <w:szCs w:val="32"/>
          <w:lang w:val="en-US" w:eastAsia="zh-CN"/>
        </w:rPr>
      </w:pPr>
      <w:r>
        <w:rPr>
          <w:rFonts w:hint="eastAsia" w:eastAsia="宋体"/>
          <w:b/>
          <w:color w:val="558B2F"/>
          <w:sz w:val="32"/>
          <w:szCs w:val="32"/>
          <w:lang w:val="en-US" w:eastAsia="zh-CN"/>
        </w:rPr>
        <w:t>Introduction</w:t>
      </w:r>
    </w:p>
    <w:p w14:paraId="1E9CD144">
      <w:pPr>
        <w:spacing w:after="280"/>
        <w:jc w:val="left"/>
        <w:rPr>
          <w:rFonts w:hint="default" w:eastAsia="宋体"/>
          <w:b/>
          <w:color w:val="558B2F"/>
          <w:sz w:val="32"/>
          <w:szCs w:val="32"/>
          <w:lang w:val="en-US" w:eastAsia="zh-CN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EPSEA Modular Nitrogen Generator uses multiple high-strength aluminum alloy cavities filled with high-performance molecular sieve to separate nitrogen and oxygen from compressed air by pressure swing adsorption (PSA). It delivers nitrogen of 95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~99.999% purity at a flow of 2~280Nm³/h, with a low air-to-nitrogen ratio of 4.2:1 at 99.99% purity — about 15% more energy-efficient than traditional twin-tower generators. PLC programmable control with HMI real-time monitoring enables automatic evacuation of unqualified nitrogen and energy-saving automatic pause, while the non-corrosive aluminum alloy structure ensures a long service life.</w:t>
      </w:r>
      <w:bookmarkStart w:id="0" w:name="_GoBack"/>
      <w:bookmarkEnd w:id="0"/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6"/>
        <w:gridCol w:w="4706"/>
      </w:tblGrid>
      <w:tr w14:paraId="7E8A0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D7B7CC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Nitrogen Flow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0F21C2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2-280 Nm³/h</w:t>
            </w:r>
          </w:p>
        </w:tc>
      </w:tr>
      <w:tr w14:paraId="26A07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76599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Inlet Temp.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29E558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≤ 35 ℃</w:t>
            </w:r>
          </w:p>
        </w:tc>
      </w:tr>
      <w:tr w14:paraId="5A414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E0F3E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Inlet Pressure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986E17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0.6-1.0 MPa</w:t>
            </w:r>
          </w:p>
        </w:tc>
      </w:tr>
      <w:tr w14:paraId="26D8C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8B7F60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Nitrogen Purity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B44BB0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95-99.999%</w:t>
            </w:r>
          </w:p>
        </w:tc>
      </w:tr>
      <w:tr w14:paraId="0B181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68F0D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Noise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0692B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≤ 80 dB</w:t>
            </w:r>
          </w:p>
        </w:tc>
      </w:tr>
      <w:tr w14:paraId="11501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5BD8F9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PDP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2E734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-40 ℃ ~ -70 ℃</w:t>
            </w:r>
          </w:p>
        </w:tc>
      </w:tr>
      <w:tr w14:paraId="2E0DF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2695F5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Power Supply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07499F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AC220V / AC110V DC24V 50/60Hz</w:t>
            </w:r>
          </w:p>
        </w:tc>
      </w:tr>
      <w:tr w14:paraId="17AE9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E8877D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Nitrogen Outlet Pressure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00F602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0.1-0.8 MPa (Adjustable, with built-in nitrogen tank)</w:t>
            </w:r>
          </w:p>
        </w:tc>
      </w:tr>
      <w:tr w14:paraId="0AA9E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5BEE1F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Max Ambient Temp.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E8501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≤ 45 ℃</w:t>
            </w:r>
          </w:p>
        </w:tc>
      </w:tr>
      <w:tr w14:paraId="01BEA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124064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Control Method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FD293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PLC programmable control / HMI microcomputer control</w:t>
            </w:r>
          </w:p>
        </w:tc>
      </w:tr>
    </w:tbl>
    <w:p w14:paraId="7B0AD1DE">
      <w:pPr>
        <w:spacing w:after="160"/>
      </w:pPr>
    </w:p>
    <w:p w14:paraId="32306EA8">
      <w:pPr>
        <w:spacing w:before="120" w:after="160"/>
      </w:pPr>
      <w:r>
        <w:rPr>
          <w:rFonts w:ascii="Arial" w:hAnsi="Arial" w:eastAsia="Arial"/>
          <w:b/>
          <w:color w:val="558B2F"/>
          <w:sz w:val="26"/>
        </w:rPr>
        <w:t>Features of Modular Nitrogen Generator</w:t>
      </w:r>
    </w:p>
    <w:p w14:paraId="7736FAA0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High efficiency &amp; low air consumption: </w:t>
      </w:r>
      <w:r>
        <w:rPr>
          <w:rFonts w:ascii="Arial" w:hAnsi="Arial" w:eastAsia="Arial"/>
          <w:b w:val="0"/>
          <w:color w:val="333333"/>
          <w:sz w:val="21"/>
        </w:rPr>
        <w:t>at 99.99% purity the air-to-nitrogen ratio is 4.2:1 versus 5:1 for traditional twin-tower units, saving about 15% energy consumption.</w:t>
      </w:r>
    </w:p>
    <w:p w14:paraId="441EF936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PLC control with HMI: </w:t>
      </w:r>
      <w:r>
        <w:rPr>
          <w:rFonts w:ascii="Arial" w:hAnsi="Arial" w:eastAsia="Arial"/>
          <w:b w:val="0"/>
          <w:color w:val="333333"/>
          <w:sz w:val="21"/>
        </w:rPr>
        <w:t>monitors air/nitrogen pressure, purity and flow in real time; automatically purges off-spec nitrogen and supports energy-saving pause.</w:t>
      </w:r>
    </w:p>
    <w:p w14:paraId="54461433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VP control logic (standard): </w:t>
      </w:r>
      <w:r>
        <w:rPr>
          <w:rFonts w:ascii="Arial" w:hAnsi="Arial" w:eastAsia="Arial"/>
          <w:b w:val="0"/>
          <w:color w:val="333333"/>
          <w:sz w:val="21"/>
        </w:rPr>
        <w:t>adapts to load fluctuations and adjusts switching cycles, reducing air consumption by 15-50% versus rated values under specific conditions.</w:t>
      </w:r>
    </w:p>
    <w:p w14:paraId="46FD7BB4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High-strength aluminum alloy structure: </w:t>
      </w:r>
      <w:r>
        <w:rPr>
          <w:rFonts w:ascii="Arial" w:hAnsi="Arial" w:eastAsia="Arial"/>
          <w:b w:val="0"/>
          <w:color w:val="333333"/>
          <w:sz w:val="21"/>
        </w:rPr>
        <w:t>corrosion- and rust-proof, avoiding failure from internal pipe corrosion; some models with a built-in nitrogen tank save installation space.</w:t>
      </w:r>
    </w:p>
    <w:p w14:paraId="66E24ED2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24 h continuous supply &amp; easy expansion: </w:t>
      </w:r>
      <w:r>
        <w:rPr>
          <w:rFonts w:ascii="Arial" w:hAnsi="Arial" w:eastAsia="Arial"/>
          <w:b w:val="0"/>
          <w:color w:val="333333"/>
          <w:sz w:val="21"/>
        </w:rPr>
        <w:t>runs continuously to avoid downtime from cylinder changeover; when capacity grows, simply add modules without replacing the whole machine.</w:t>
      </w:r>
    </w:p>
    <w:p w14:paraId="4A0A36FE">
      <w:pPr>
        <w:spacing w:before="200" w:after="0"/>
      </w:pPr>
      <w:r>
        <w:rPr>
          <w:rFonts w:ascii="Arial" w:hAnsi="Arial" w:eastAsia="Arial"/>
          <w:b w:val="0"/>
          <w:i/>
          <w:color w:val="5A6B3A"/>
          <w:sz w:val="19"/>
        </w:rPr>
        <w:t>Note: Other special standards can be customized. For more details, please contact us.</w:t>
      </w:r>
    </w:p>
    <w:sectPr>
      <w:pgSz w:w="11906" w:h="16838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Birdrocker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irdrockers">
    <w:panose1 w:val="02000500000000000000"/>
    <w:charset w:val="00"/>
    <w:family w:val="auto"/>
    <w:pitch w:val="default"/>
    <w:sig w:usb0="00000003" w:usb1="1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NTk4NmQ4NGI1NDNjZDUwZWU3YWM4YmU4NzIwMmQ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B59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Arial" w:hAnsi="Arial" w:eastAsiaTheme="minorEastAsia" w:cstheme="minorBidi"/>
      <w:color w:val="333333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202</Words>
  <Characters>1166</Characters>
  <Lines>0</Lines>
  <Paragraphs>0</Paragraphs>
  <TotalTime>2</TotalTime>
  <ScaleCrop>false</ScaleCrop>
  <LinksUpToDate>false</LinksUpToDate>
  <CharactersWithSpaces>1345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Lesley</cp:lastModifiedBy>
  <dcterms:modified xsi:type="dcterms:W3CDTF">2026-09-23T09:10:34Z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21C9D9B6AB7044DAB06D0D7D916B05F8_12</vt:lpwstr>
  </property>
</Properties>
</file>