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FC02B">
      <w:pPr>
        <w:shd w:val="clear" w:fill="8BC34A"/>
        <w:spacing w:before="120" w:after="320"/>
        <w:ind w:left="113"/>
      </w:pPr>
      <w:r>
        <w:rPr>
          <w:rFonts w:ascii="Arial" w:hAnsi="Arial" w:eastAsia="Arial"/>
          <w:b/>
          <w:i w:val="0"/>
          <w:color w:val="FFFFFF"/>
          <w:sz w:val="36"/>
        </w:rPr>
        <w:t>HEATED TWIN TOWER DESICCANT AIR DRYER</w:t>
      </w:r>
    </w:p>
    <w:p w14:paraId="26FE0C31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Introduction</w:t>
      </w:r>
    </w:p>
    <w:p w14:paraId="5EB9D66E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Heated Twin Tower Desiccant Air Dryer removes moisture before it ever reaches the ring main, delivering a low pressure dew point for applications that demand truly dry air.</w:t>
      </w:r>
    </w:p>
    <w:p w14:paraId="3340186A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Designed, manufactured and tested strictly to ISO9001, GB150, ISO7183 and QS pressure vessel standards, the unit uses international high-purity alumina adsorbent with vacuum negative pressure filling for a long service life. The certified adsorption tank guarantees safety, while the high-strength heater offers high pressure resistance, electric shock resistance and good heating insulation. An intelligent controller displays running parameters in real time, and high-performance pneumatic valves with a low-power solenoid ensure fast, precise response. Multi-layer fiber silencing keeps noise low.</w:t>
      </w:r>
    </w:p>
    <w:p w14:paraId="6FB9EEFE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Where it is specified</w:t>
      </w:r>
    </w:p>
    <w:p w14:paraId="0EF8783F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Typical duties for this series across our installed base.</w:t>
      </w:r>
      <w:bookmarkStart w:id="0" w:name="_GoBack"/>
      <w:bookmarkEnd w:id="0"/>
    </w:p>
    <w:p w14:paraId="0E5F5BB0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Air compressor station systems</w:t>
      </w:r>
    </w:p>
    <w:p w14:paraId="5925F02D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Oxygen generating station systems</w:t>
      </w:r>
    </w:p>
    <w:p w14:paraId="1171AC08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Blast furnace blowers in steel plants</w:t>
      </w:r>
    </w:p>
    <w:p w14:paraId="18C374AB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Gas turbines of various capacities</w:t>
      </w:r>
    </w:p>
    <w:p w14:paraId="084AF283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Air conditioning and air supply systems for the chemical fiber textile industry</w:t>
      </w:r>
    </w:p>
    <w:p w14:paraId="40EF21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FB9E77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Features</w:t>
      </w:r>
    </w:p>
    <w:p w14:paraId="0C0912F6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Built to International Standards</w:t>
      </w:r>
    </w:p>
    <w:p w14:paraId="5750A9D7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Strictly in accordance with ISO9001, GB150 standard, ISO7183 air dryer standard, QS, pressure vessel inspection specifications for design, manufacturing, production and testing to ensure safe and reliable operation of products.</w:t>
      </w:r>
    </w:p>
    <w:p w14:paraId="64F32FBE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Reasonable Tower Structure</w:t>
      </w:r>
    </w:p>
    <w:p w14:paraId="718B589E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Reasonable tower structure and control procedures to ensure the contact of compressed air and desiccant.</w:t>
      </w:r>
    </w:p>
    <w:p w14:paraId="056C6E9D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International High-purity Alumina Adsorbent</w:t>
      </w:r>
    </w:p>
    <w:p w14:paraId="060A1297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adsorbent adopts international high-purity alumina, molecular sieve, vacuum negative pressure filling method, is not easy to be powdered, and has a long service life.</w:t>
      </w:r>
    </w:p>
    <w:p w14:paraId="790F59A7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Certified Adsorption Tank</w:t>
      </w:r>
    </w:p>
    <w:p w14:paraId="7C6AA7D5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Adopting the adsorption tank with the pressure vessel certificate, the safety performance is guaranteed.</w:t>
      </w:r>
    </w:p>
    <w:p w14:paraId="4B7C6011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High-strength Heater</w:t>
      </w:r>
    </w:p>
    <w:p w14:paraId="6BEEB0D4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heater has high strength performance, high pressure resistance, electric shock resistance and good heating insulation.</w:t>
      </w:r>
    </w:p>
    <w:p w14:paraId="20E78F26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Intelligent Controller</w:t>
      </w:r>
    </w:p>
    <w:p w14:paraId="216645E2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intelligent controller is used to display the running parameters in real time with high precision, better system stability and easy operation.</w:t>
      </w:r>
    </w:p>
    <w:p w14:paraId="36F3D4EE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High-performance Pneumatic Control Valve</w:t>
      </w:r>
    </w:p>
    <w:p w14:paraId="3F4C10A1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High-performance pneumatic control valve with fast action response, long service life and good stability, equipped with standard low-power solenoid valve, high precision and fast response.</w:t>
      </w:r>
    </w:p>
    <w:p w14:paraId="38514431">
      <w:pPr>
        <w:pStyle w:val="5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Low Noise</w:t>
      </w:r>
    </w:p>
    <w:p w14:paraId="3F0170BC">
      <w:pPr>
        <w:pStyle w:val="30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Silencer, multi-layer fiber material, uniquely designed mechanical noise reduction, lower noise.</w:t>
      </w:r>
    </w:p>
    <w:p w14:paraId="1F5194EA">
      <w:pPr>
        <w:spacing w:after="80"/>
      </w:pPr>
    </w:p>
    <w:p w14:paraId="5CC74595">
      <w:pPr>
        <w:spacing w:after="160"/>
      </w:pPr>
      <w:r>
        <w:rPr>
          <w:rFonts w:ascii="Arial" w:hAnsi="Arial" w:eastAsia="Arial"/>
          <w:b/>
          <w:i w:val="0"/>
          <w:color w:val="558B2F"/>
          <w:sz w:val="26"/>
        </w:rPr>
        <w:t>Working Conditions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1973"/>
        <w:gridCol w:w="1973"/>
        <w:gridCol w:w="1973"/>
        <w:gridCol w:w="1973"/>
      </w:tblGrid>
      <w:tr w14:paraId="13279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7FDD52"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Model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4F2554"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EQE Series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0383FC"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EQE-X Series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D2AE0"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EQE-D Series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7C62F9"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EQE-L Series</w:t>
            </w:r>
          </w:p>
        </w:tc>
      </w:tr>
      <w:tr w14:paraId="04AE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DC8CD2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Inlet Temp.</w:t>
            </w:r>
          </w:p>
        </w:tc>
        <w:tc>
          <w:tcPr>
            <w:tcW w:w="5613" w:type="dxa"/>
            <w:gridSpan w:val="3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D058D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≤ 38 ℃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0FA03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≤ 35 ℃</w:t>
            </w:r>
          </w:p>
        </w:tc>
      </w:tr>
      <w:tr w14:paraId="6D294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35B66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Inlet Dew Point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EC7E4A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≤10℃</w:t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br w:type="textWrapping"/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With Refrigerated Air Dryer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C61D3D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≤38℃</w:t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br w:type="textWrapping"/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Without Refrigerated Air Dryer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12F1A8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≤10℃</w:t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br w:type="textWrapping"/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With Refrigerated Air Dryer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E48D8B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≤35℃</w:t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br w:type="textWrapping"/>
            </w: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Without Refrigerated Air Dryer</w:t>
            </w:r>
          </w:p>
        </w:tc>
      </w:tr>
      <w:tr w14:paraId="37DBF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E8B3A4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Working Pressure</w:t>
            </w:r>
          </w:p>
        </w:tc>
        <w:tc>
          <w:tcPr>
            <w:tcW w:w="7484" w:type="dxa"/>
            <w:gridSpan w:val="4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32E8A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0.6 ~ 1.0 MPa</w:t>
            </w:r>
          </w:p>
        </w:tc>
      </w:tr>
      <w:tr w14:paraId="4692C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C477C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Regeneration Gas Consumption</w:t>
            </w:r>
          </w:p>
        </w:tc>
        <w:tc>
          <w:tcPr>
            <w:tcW w:w="7484" w:type="dxa"/>
            <w:gridSpan w:val="4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B3A79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≤ 7%</w:t>
            </w:r>
          </w:p>
        </w:tc>
      </w:tr>
      <w:tr w14:paraId="508F9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29EBCF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Inlet Oil Content</w:t>
            </w:r>
          </w:p>
        </w:tc>
        <w:tc>
          <w:tcPr>
            <w:tcW w:w="7484" w:type="dxa"/>
            <w:gridSpan w:val="4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6FB6B4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≤ 0.1 ppm</w:t>
            </w:r>
          </w:p>
        </w:tc>
      </w:tr>
      <w:tr w14:paraId="4373A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0D6FF0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Pressure Dew Point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95888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-20 ~ -40 ℃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6067DE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-40 ℃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FC3AA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-70 ℃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191D8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-20 ~ -40 ℃</w:t>
            </w:r>
          </w:p>
        </w:tc>
      </w:tr>
      <w:tr w14:paraId="0845F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EADEA0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Adsorbent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B38ACF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Activated Alumina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B8DDA9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Activated Alumina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BCC4EF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6"/>
              </w:rPr>
              <w:t>Activated Alumina + Molecular Sieve</w:t>
            </w:r>
          </w:p>
        </w:tc>
        <w:tc>
          <w:tcPr>
            <w:tcW w:w="1871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2F8E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FAA487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Activated Alumina</w:t>
            </w:r>
          </w:p>
        </w:tc>
      </w:tr>
      <w:tr w14:paraId="54E81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8BC34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DF1C00"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Control Mode</w:t>
            </w:r>
          </w:p>
        </w:tc>
        <w:tc>
          <w:tcPr>
            <w:tcW w:w="7484" w:type="dxa"/>
            <w:gridSpan w:val="4"/>
            <w:tcBorders>
              <w:top w:val="single" w:color="C8DCA0" w:sz="4" w:space="0"/>
              <w:left w:val="single" w:color="C8DCA0" w:sz="4" w:space="0"/>
              <w:bottom w:val="single" w:color="C8DCA0" w:sz="4" w:space="0"/>
              <w:right w:val="single" w:color="C8DCA0" w:sz="4" w:space="0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4E8AD7">
            <w:pPr>
              <w:spacing w:before="0" w:after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33333"/>
                <w:sz w:val="17"/>
              </w:rPr>
              <w:t>Microcomputer Automatic Control</w:t>
            </w:r>
          </w:p>
        </w:tc>
      </w:tr>
    </w:tbl>
    <w:p w14:paraId="758BB9C3">
      <w:pPr>
        <w:spacing w:before="200"/>
      </w:pPr>
      <w:r>
        <w:rPr>
          <w:rFonts w:ascii="Arial" w:hAnsi="Arial" w:eastAsia="Arial"/>
          <w:b w:val="0"/>
          <w:i/>
          <w:color w:val="5A6B3A"/>
          <w:sz w:val="19"/>
        </w:rPr>
        <w:t>Note: Other requirements can be customized.</w:t>
      </w:r>
    </w:p>
    <w:sectPr>
      <w:pgSz w:w="11906" w:h="16838"/>
      <w:pgMar w:top="1134" w:right="1020" w:bottom="1134" w:left="10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1A6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261</Words>
  <Characters>1504</Characters>
  <Lines>0</Lines>
  <Paragraphs>0</Paragraphs>
  <TotalTime>4</TotalTime>
  <ScaleCrop>false</ScaleCrop>
  <LinksUpToDate>false</LinksUpToDate>
  <CharactersWithSpaces>1722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2026-09-23T08:15:42Z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2F27A32982D94580A88BD4E4F609FF75_12</vt:lpwstr>
  </property>
</Properties>
</file>